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Borders>
          <w:top w:val="nil"/>
          <w:left w:val="nil"/>
          <w:bottom w:val="nil"/>
          <w:right w:val="nil"/>
          <w:insideH w:val="nil"/>
          <w:insideV w:val="nil"/>
        </w:tblBorders>
        <w:tblLayout w:type="fixed"/>
        <w:tblLook w:val="04A0"/>
      </w:tblPr>
      <w:tblGrid>
        <w:gridCol w:w="7654"/>
        <w:gridCol w:w="7654"/>
      </w:tblGrid>
      <w:tr w:rsidR="00C23B21">
        <w:trPr>
          <w:jc w:val="center"/>
        </w:trPr>
        <w:tc>
          <w:tcPr>
            <w:tcW w:w="7654" w:type="dxa"/>
            <w:vAlign w:val="center"/>
          </w:tcPr>
          <w:p w:rsidR="00C23B21" w:rsidRDefault="00BB098E">
            <w:pPr>
              <w:jc w:val="center"/>
            </w:pPr>
            <w:r>
              <w:rPr>
                <w:b/>
                <w:noProof/>
                <w:sz w:val="24"/>
              </w:rPr>
              <w:pict>
                <v:shapetype id="_x0000_t32" coordsize="21600,21600" o:spt="32" o:oned="t" path="m,l21600,21600e" filled="f">
                  <v:path arrowok="t" fillok="f" o:connecttype="none"/>
                  <o:lock v:ext="edit" shapetype="t"/>
                </v:shapetype>
                <v:shape id="_x0000_s1026" type="#_x0000_t32" style="position:absolute;left:0;text-align:left;margin-left:163.7pt;margin-top:30.15pt;width:41.4pt;height:0;z-index:251658240" o:connectortype="straight"/>
              </w:pict>
            </w:r>
            <w:r w:rsidR="003C3708">
              <w:rPr>
                <w:b/>
                <w:sz w:val="24"/>
              </w:rPr>
              <w:t>UBND TỈNH THÁI NGUYÊN</w:t>
            </w:r>
            <w:r w:rsidR="003C3708">
              <w:br/>
            </w:r>
            <w:r w:rsidR="003C3708">
              <w:rPr>
                <w:b/>
                <w:sz w:val="24"/>
              </w:rPr>
              <w:t>SỞ XÂY DỰNG</w:t>
            </w:r>
          </w:p>
        </w:tc>
        <w:tc>
          <w:tcPr>
            <w:tcW w:w="7654" w:type="dxa"/>
            <w:vAlign w:val="center"/>
          </w:tcPr>
          <w:p w:rsidR="00C23B21" w:rsidRDefault="008847E0">
            <w:pPr>
              <w:jc w:val="center"/>
            </w:pPr>
            <w:r>
              <w:rPr>
                <w:b/>
                <w:noProof/>
                <w:sz w:val="24"/>
              </w:rPr>
              <w:pict>
                <v:shape id="_x0000_s1027" type="#_x0000_t32" style="position:absolute;left:0;text-align:left;margin-left:114.2pt;margin-top:30.15pt;width:142.9pt;height:0;z-index:251659264;mso-position-horizontal-relative:text;mso-position-vertical-relative:text" o:connectortype="straight"/>
              </w:pict>
            </w:r>
            <w:r w:rsidR="003C3708">
              <w:rPr>
                <w:b/>
                <w:sz w:val="24"/>
              </w:rPr>
              <w:t>CỘNG HÒA XÃ HỘI CHỦ NGHĨA VIỆT NAM</w:t>
            </w:r>
            <w:r w:rsidR="003C3708">
              <w:br/>
            </w:r>
            <w:r w:rsidR="003C3708">
              <w:rPr>
                <w:b/>
                <w:sz w:val="24"/>
              </w:rPr>
              <w:t>Độc lập - Tự do - Hạnh phúc</w:t>
            </w:r>
          </w:p>
        </w:tc>
      </w:tr>
      <w:tr w:rsidR="00C23B21">
        <w:trPr>
          <w:jc w:val="center"/>
        </w:trPr>
        <w:tc>
          <w:tcPr>
            <w:tcW w:w="7654" w:type="dxa"/>
            <w:vAlign w:val="center"/>
          </w:tcPr>
          <w:p w:rsidR="00C23B21" w:rsidRDefault="00C23B21">
            <w:pPr>
              <w:jc w:val="center"/>
            </w:pPr>
          </w:p>
        </w:tc>
        <w:tc>
          <w:tcPr>
            <w:tcW w:w="7654" w:type="dxa"/>
            <w:vAlign w:val="center"/>
          </w:tcPr>
          <w:p w:rsidR="00C23B21" w:rsidRPr="008847E0" w:rsidRDefault="008847E0" w:rsidP="008847E0">
            <w:pPr>
              <w:jc w:val="center"/>
              <w:rPr>
                <w:i/>
              </w:rPr>
            </w:pPr>
            <w:r>
              <w:rPr>
                <w:i/>
              </w:rPr>
              <w:t xml:space="preserve">Thái Nguyên, ngày    </w:t>
            </w:r>
            <w:r w:rsidR="003C3708" w:rsidRPr="008847E0">
              <w:rPr>
                <w:i/>
              </w:rPr>
              <w:t xml:space="preserve">tháng </w:t>
            </w:r>
            <w:r>
              <w:rPr>
                <w:i/>
              </w:rPr>
              <w:t xml:space="preserve">7 </w:t>
            </w:r>
            <w:r w:rsidR="003C3708" w:rsidRPr="008847E0">
              <w:rPr>
                <w:i/>
              </w:rPr>
              <w:t>năm 2026</w:t>
            </w:r>
          </w:p>
        </w:tc>
      </w:tr>
    </w:tbl>
    <w:p w:rsidR="00C23B21" w:rsidRDefault="003C3708">
      <w:pPr>
        <w:spacing w:before="120" w:after="60"/>
        <w:jc w:val="center"/>
      </w:pPr>
      <w:r>
        <w:rPr>
          <w:b/>
          <w:sz w:val="28"/>
        </w:rPr>
        <w:t xml:space="preserve">BẢN SO SÁNH, THUYẾT MINH NỘI DUNG DỰ THẢO VĂN BẢN QUY PHẠM PHÁP </w:t>
      </w:r>
      <w:r>
        <w:rPr>
          <w:b/>
          <w:sz w:val="28"/>
        </w:rPr>
        <w:t>LUẬT</w:t>
      </w:r>
    </w:p>
    <w:p w:rsidR="008847E0" w:rsidRPr="008847E0" w:rsidRDefault="008847E0" w:rsidP="008847E0">
      <w:pPr>
        <w:spacing w:after="120"/>
        <w:jc w:val="center"/>
        <w:rPr>
          <w:i/>
        </w:rPr>
      </w:pPr>
      <w:r w:rsidRPr="008847E0">
        <w:rPr>
          <w:i/>
        </w:rPr>
        <w:t>(Ban hành kèm theo Văn bản số ......./SXD-QLCHĐXD ngày ...../7/2026 của Sở Xây dựng tỉnh Thái Nguyên)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10"/>
        <w:gridCol w:w="3515"/>
        <w:gridCol w:w="3969"/>
        <w:gridCol w:w="7370"/>
      </w:tblGrid>
      <w:tr w:rsidR="00C23B21">
        <w:trPr>
          <w:tblHeader/>
          <w:jc w:val="center"/>
        </w:trPr>
        <w:tc>
          <w:tcPr>
            <w:tcW w:w="510" w:type="dxa"/>
            <w:shd w:val="clear" w:color="auto" w:fill="D9EAF7"/>
            <w:vAlign w:val="center"/>
          </w:tcPr>
          <w:p w:rsidR="00C23B21" w:rsidRDefault="003C3708">
            <w:pPr>
              <w:spacing w:after="0"/>
              <w:jc w:val="center"/>
            </w:pPr>
            <w:r>
              <w:rPr>
                <w:b/>
                <w:sz w:val="19"/>
              </w:rPr>
              <w:t>STT</w:t>
            </w:r>
          </w:p>
        </w:tc>
        <w:tc>
          <w:tcPr>
            <w:tcW w:w="3515" w:type="dxa"/>
            <w:shd w:val="clear" w:color="auto" w:fill="D9EAF7"/>
            <w:vAlign w:val="center"/>
          </w:tcPr>
          <w:p w:rsidR="00C23B21" w:rsidRDefault="003C3708">
            <w:pPr>
              <w:spacing w:after="0"/>
              <w:jc w:val="center"/>
            </w:pPr>
            <w:r>
              <w:rPr>
                <w:b/>
                <w:sz w:val="19"/>
              </w:rPr>
              <w:t>VĂN BẢN QUY PHẠM PHÁP LUẬT HIỆN HÀNH</w:t>
            </w:r>
          </w:p>
        </w:tc>
        <w:tc>
          <w:tcPr>
            <w:tcW w:w="3969" w:type="dxa"/>
            <w:shd w:val="clear" w:color="auto" w:fill="D9EAF7"/>
            <w:vAlign w:val="center"/>
          </w:tcPr>
          <w:p w:rsidR="00C23B21" w:rsidRDefault="003C3708">
            <w:pPr>
              <w:spacing w:after="0"/>
              <w:jc w:val="center"/>
            </w:pPr>
            <w:r>
              <w:rPr>
                <w:b/>
                <w:sz w:val="19"/>
              </w:rPr>
              <w:t>DỰ THẢO VĂN BẢN QUY PHẠM PHÁP LUẬT THAY THẾ</w:t>
            </w:r>
          </w:p>
        </w:tc>
        <w:tc>
          <w:tcPr>
            <w:tcW w:w="7370" w:type="dxa"/>
            <w:shd w:val="clear" w:color="auto" w:fill="D9EAF7"/>
            <w:vAlign w:val="center"/>
          </w:tcPr>
          <w:p w:rsidR="00C23B21" w:rsidRDefault="003C3708">
            <w:pPr>
              <w:spacing w:after="0"/>
              <w:jc w:val="center"/>
            </w:pPr>
            <w:r>
              <w:rPr>
                <w:b/>
                <w:sz w:val="19"/>
              </w:rPr>
              <w:t>THUYẾT MINH</w:t>
            </w:r>
          </w:p>
        </w:tc>
      </w:tr>
      <w:tr w:rsidR="00C23B21">
        <w:trPr>
          <w:jc w:val="center"/>
        </w:trPr>
        <w:tc>
          <w:tcPr>
            <w:tcW w:w="510" w:type="dxa"/>
          </w:tcPr>
          <w:p w:rsidR="00C23B21" w:rsidRDefault="003C3708">
            <w:pPr>
              <w:jc w:val="center"/>
            </w:pPr>
            <w:r>
              <w:rPr>
                <w:b/>
                <w:sz w:val="19"/>
              </w:rPr>
              <w:t>1</w:t>
            </w:r>
          </w:p>
        </w:tc>
        <w:tc>
          <w:tcPr>
            <w:tcW w:w="3515" w:type="dxa"/>
          </w:tcPr>
          <w:p w:rsidR="00C23B21" w:rsidRDefault="003C3708">
            <w:pPr>
              <w:spacing w:after="0" w:line="240" w:lineRule="auto"/>
              <w:jc w:val="both"/>
            </w:pPr>
            <w:r>
              <w:rPr>
                <w:b/>
                <w:sz w:val="19"/>
              </w:rPr>
              <w:t>Quyết định số 07/2022/QĐ-UBND ngày 11/02/2022 của UBND tỉnh Bắc Kạn</w:t>
            </w:r>
          </w:p>
          <w:p w:rsidR="00C23B21" w:rsidRDefault="003C3708">
            <w:pPr>
              <w:spacing w:after="0" w:line="240" w:lineRule="auto"/>
              <w:jc w:val="both"/>
            </w:pPr>
            <w:r>
              <w:rPr>
                <w:sz w:val="19"/>
              </w:rPr>
              <w:t xml:space="preserve">Ban hành Quy </w:t>
            </w:r>
            <w:r>
              <w:rPr>
                <w:sz w:val="19"/>
              </w:rPr>
              <w:t>định phân cấp về quản lý, tổ chức thực hiện dự án đầu tư công trên địa bàn tỉnh Bắc Kạn.</w:t>
            </w:r>
          </w:p>
          <w:p w:rsidR="00C23B21" w:rsidRDefault="00C23B21">
            <w:pPr>
              <w:spacing w:after="0" w:line="240" w:lineRule="auto"/>
              <w:jc w:val="both"/>
            </w:pPr>
          </w:p>
          <w:p w:rsidR="00C23B21" w:rsidRDefault="003C3708">
            <w:pPr>
              <w:spacing w:after="0" w:line="240" w:lineRule="auto"/>
              <w:jc w:val="both"/>
            </w:pPr>
            <w:r>
              <w:rPr>
                <w:sz w:val="19"/>
              </w:rPr>
              <w:t>Điều 1. Ban hành kèm theo Quyết định này “Quy định phân cấp về quản lý, tổ chức thực hiện dự án đầu tư công trên địa bàn tỉnh Bắc Kạn”.</w:t>
            </w:r>
          </w:p>
        </w:tc>
        <w:tc>
          <w:tcPr>
            <w:tcW w:w="3969" w:type="dxa"/>
          </w:tcPr>
          <w:p w:rsidR="00C23B21" w:rsidRDefault="003C3708">
            <w:pPr>
              <w:spacing w:after="0" w:line="240" w:lineRule="auto"/>
              <w:jc w:val="both"/>
            </w:pPr>
            <w:r>
              <w:rPr>
                <w:b/>
                <w:sz w:val="19"/>
              </w:rPr>
              <w:t>Dự thảo Quyết định của UBND tỉ</w:t>
            </w:r>
            <w:r>
              <w:rPr>
                <w:b/>
                <w:sz w:val="19"/>
              </w:rPr>
              <w:t>nh Thái Nguyên</w:t>
            </w:r>
          </w:p>
          <w:p w:rsidR="00C23B21" w:rsidRDefault="003C3708">
            <w:pPr>
              <w:spacing w:after="0" w:line="240" w:lineRule="auto"/>
              <w:jc w:val="both"/>
            </w:pPr>
            <w:r>
              <w:rPr>
                <w:sz w:val="19"/>
              </w:rPr>
              <w:t>Ban hành Quy định quy trình thẩm định, phê duyệt, điều chỉnh dự án đầu tư xây dựng; chấp thuận vị trí, ranh giới sử dụng đất, phương án tuyến, mặt bằng tổng thể của dự án đầu tư xây dựng; chấp thuận tổng mặt bằng của công trình xây dựng phục</w:t>
            </w:r>
            <w:r>
              <w:rPr>
                <w:sz w:val="19"/>
              </w:rPr>
              <w:t xml:space="preserve"> vụ trực tiếp sản xuất nông nghiệp trên đất trồng lúa trên địa bàn tỉnh Thái Nguyên.</w:t>
            </w:r>
          </w:p>
          <w:p w:rsidR="00C23B21" w:rsidRDefault="00C23B21">
            <w:pPr>
              <w:spacing w:after="0" w:line="240" w:lineRule="auto"/>
              <w:jc w:val="both"/>
            </w:pPr>
          </w:p>
          <w:p w:rsidR="00C23B21" w:rsidRDefault="003C3708">
            <w:pPr>
              <w:spacing w:after="0" w:line="240" w:lineRule="auto"/>
              <w:jc w:val="both"/>
            </w:pPr>
            <w:r>
              <w:rPr>
                <w:sz w:val="19"/>
              </w:rPr>
              <w:t>Điều 1. Ban hành kèm theo Quyết định này Quy định có cùng tên gọi nêu trên.</w:t>
            </w:r>
          </w:p>
        </w:tc>
        <w:tc>
          <w:tcPr>
            <w:tcW w:w="7370" w:type="dxa"/>
          </w:tcPr>
          <w:p w:rsidR="00C23B21" w:rsidRDefault="003C3708">
            <w:pPr>
              <w:spacing w:after="40" w:line="240" w:lineRule="auto"/>
              <w:jc w:val="both"/>
            </w:pPr>
            <w:r>
              <w:rPr>
                <w:b/>
                <w:sz w:val="18"/>
              </w:rPr>
              <w:t xml:space="preserve">Kế thừa, sửa đổi, bổ sung, thay thế: </w:t>
            </w:r>
            <w:r>
              <w:rPr>
                <w:sz w:val="18"/>
              </w:rPr>
              <w:t>Thay thế toàn diện tên gọi, phạm vi và nội dung của Quyết</w:t>
            </w:r>
            <w:r>
              <w:rPr>
                <w:sz w:val="18"/>
              </w:rPr>
              <w:t xml:space="preserve"> định số 07/2022/QĐ-UBND. Dự thảo tập trung vào ba nhóm: quy trình thẩm định, phê duyệt, điều chỉnh dự án; phân cấp chấp thuận vị trí, ranh giới, phương án tuyến, mặt bằng tổng thể; chấp thuận tổng mặt bằng công trình phục vụ trực tiếp sản xuất nông nghiệp</w:t>
            </w:r>
            <w:r>
              <w:rPr>
                <w:sz w:val="18"/>
              </w:rPr>
              <w:t xml:space="preserve"> trên đất trồng lúa.</w:t>
            </w:r>
          </w:p>
          <w:p w:rsidR="00C23B21" w:rsidRDefault="003C3708">
            <w:pPr>
              <w:spacing w:after="40" w:line="240" w:lineRule="auto"/>
              <w:jc w:val="both"/>
            </w:pPr>
            <w:r>
              <w:rPr>
                <w:b/>
                <w:sz w:val="18"/>
              </w:rPr>
              <w:t xml:space="preserve">Phân quyền, phân cấp và thủ tục hành chính: </w:t>
            </w:r>
            <w:r>
              <w:rPr>
                <w:sz w:val="18"/>
              </w:rPr>
              <w:t>Điều ban hành chưa trực tiếp phân cấp hoặc đặt ra thủ tục; nội dung phân cấp và các yêu cầu chấp thuận được quy định trong Quy định kèm theo. Cần thống nhất đầy đủ cụm từ “trên đất trồng lúa”</w:t>
            </w:r>
            <w:r>
              <w:rPr>
                <w:sz w:val="18"/>
              </w:rPr>
              <w:t xml:space="preserve"> trong tên Quyết định, Điều 1 và toàn bộ hồ sơ.</w:t>
            </w:r>
          </w:p>
          <w:p w:rsidR="00C23B21" w:rsidRDefault="003C3708">
            <w:pPr>
              <w:spacing w:after="40" w:line="240" w:lineRule="auto"/>
              <w:jc w:val="both"/>
            </w:pPr>
            <w:r>
              <w:rPr>
                <w:b/>
                <w:sz w:val="18"/>
              </w:rPr>
              <w:t xml:space="preserve">Khoa học, công nghệ, đổi mới sáng tạo và chuyển đổi số: </w:t>
            </w:r>
            <w:r>
              <w:rPr>
                <w:sz w:val="18"/>
              </w:rPr>
              <w:t>Không phát sinh chính sách riêng tại điều này; việc tổ chức thực hiện có thể sử dụng hồ sơ điện tử, ký số và hệ thống thông tin theo quy định chung.</w:t>
            </w:r>
          </w:p>
          <w:p w:rsidR="00C23B21" w:rsidRDefault="003C3708">
            <w:pPr>
              <w:spacing w:after="40" w:line="240" w:lineRule="auto"/>
              <w:jc w:val="both"/>
            </w:pPr>
            <w:r>
              <w:rPr>
                <w:b/>
                <w:sz w:val="18"/>
              </w:rPr>
              <w:t>Bìn</w:t>
            </w:r>
            <w:r>
              <w:rPr>
                <w:b/>
                <w:sz w:val="18"/>
              </w:rPr>
              <w:t xml:space="preserve">h đẳng giới: </w:t>
            </w:r>
            <w:r>
              <w:rPr>
                <w:sz w:val="18"/>
              </w:rPr>
              <w:t>Tên gọi và phạm vi áp dụng không tạo ra sự phân biệt đối xử theo giới.</w:t>
            </w:r>
          </w:p>
          <w:p w:rsidR="00C23B21" w:rsidRDefault="003C3708">
            <w:pPr>
              <w:spacing w:after="40" w:line="240" w:lineRule="auto"/>
              <w:jc w:val="both"/>
            </w:pPr>
            <w:r>
              <w:rPr>
                <w:b/>
                <w:sz w:val="18"/>
              </w:rPr>
              <w:t xml:space="preserve">Chính sách dân tộc: </w:t>
            </w:r>
            <w:r>
              <w:rPr>
                <w:sz w:val="18"/>
              </w:rPr>
              <w:t>Không phát sinh chính sách dân tộc riêng; quy định được áp dụng thống nhất trên toàn tỉnh.</w:t>
            </w:r>
          </w:p>
        </w:tc>
      </w:tr>
      <w:tr w:rsidR="00C23B21">
        <w:trPr>
          <w:jc w:val="center"/>
        </w:trPr>
        <w:tc>
          <w:tcPr>
            <w:tcW w:w="510" w:type="dxa"/>
          </w:tcPr>
          <w:p w:rsidR="00C23B21" w:rsidRDefault="003C3708">
            <w:pPr>
              <w:jc w:val="center"/>
            </w:pPr>
            <w:r>
              <w:rPr>
                <w:b/>
                <w:sz w:val="19"/>
              </w:rPr>
              <w:t>2</w:t>
            </w:r>
          </w:p>
        </w:tc>
        <w:tc>
          <w:tcPr>
            <w:tcW w:w="3515" w:type="dxa"/>
          </w:tcPr>
          <w:p w:rsidR="00C23B21" w:rsidRDefault="003C3708">
            <w:pPr>
              <w:spacing w:after="0" w:line="240" w:lineRule="auto"/>
              <w:jc w:val="both"/>
            </w:pPr>
            <w:r>
              <w:rPr>
                <w:b/>
                <w:sz w:val="19"/>
              </w:rPr>
              <w:t>Điều 2. Hiệu lực thi hành</w:t>
            </w:r>
          </w:p>
          <w:p w:rsidR="00C23B21" w:rsidRDefault="003C3708">
            <w:pPr>
              <w:spacing w:after="0" w:line="240" w:lineRule="auto"/>
              <w:jc w:val="both"/>
            </w:pPr>
            <w:r>
              <w:rPr>
                <w:sz w:val="19"/>
              </w:rPr>
              <w:t>Quyết định có hiệu lực từ ngày 21/02/2022; thay thế Quyết định số 33/2016/QĐ-UBND ngày 13/12/2016 và Quyết định số 39/2017/QĐ-UB</w:t>
            </w:r>
            <w:r>
              <w:rPr>
                <w:sz w:val="19"/>
              </w:rPr>
              <w:t>ND ngày 22/12/2017 của UBND tỉnh Bắc Kạn.</w:t>
            </w:r>
          </w:p>
        </w:tc>
        <w:tc>
          <w:tcPr>
            <w:tcW w:w="3969" w:type="dxa"/>
          </w:tcPr>
          <w:p w:rsidR="00C23B21" w:rsidRDefault="003C3708">
            <w:pPr>
              <w:spacing w:after="0" w:line="240" w:lineRule="auto"/>
              <w:jc w:val="both"/>
            </w:pPr>
            <w:r>
              <w:rPr>
                <w:b/>
                <w:sz w:val="19"/>
              </w:rPr>
              <w:t>Điều 2. Hiệu lực thi hành</w:t>
            </w:r>
          </w:p>
          <w:p w:rsidR="00C23B21" w:rsidRDefault="003C3708">
            <w:pPr>
              <w:spacing w:after="0" w:line="240" w:lineRule="auto"/>
              <w:jc w:val="both"/>
            </w:pPr>
            <w:r>
              <w:rPr>
                <w:sz w:val="19"/>
              </w:rPr>
              <w:t>1. Quyết định này có hiệu lực thi hành kể từ ngày ... tháng ... năm 2026.</w:t>
            </w:r>
          </w:p>
          <w:p w:rsidR="00C23B21" w:rsidRDefault="003C3708">
            <w:pPr>
              <w:spacing w:after="0" w:line="240" w:lineRule="auto"/>
              <w:jc w:val="both"/>
            </w:pPr>
            <w:r>
              <w:rPr>
                <w:sz w:val="19"/>
              </w:rPr>
              <w:t xml:space="preserve">2. Bãi bỏ Quyết định số 07/2022/QĐ-UBND ngày 11/02/2022 của UBND tỉnh Bắc Kạn (trước sáp nhập) ban hành Quy định </w:t>
            </w:r>
            <w:r>
              <w:rPr>
                <w:sz w:val="19"/>
              </w:rPr>
              <w:t>phân cấp về quản lý, tổ chức thực hiện dự án đầu tư công trên địa bàn tỉnh Bắc Kạn.</w:t>
            </w:r>
          </w:p>
        </w:tc>
        <w:tc>
          <w:tcPr>
            <w:tcW w:w="7370" w:type="dxa"/>
          </w:tcPr>
          <w:p w:rsidR="00C23B21" w:rsidRDefault="003C3708">
            <w:pPr>
              <w:spacing w:after="40" w:line="240" w:lineRule="auto"/>
              <w:jc w:val="both"/>
            </w:pPr>
            <w:r>
              <w:rPr>
                <w:b/>
                <w:sz w:val="18"/>
              </w:rPr>
              <w:t xml:space="preserve">Kế thừa, sửa đổi, bổ sung, thay thế: </w:t>
            </w:r>
            <w:r>
              <w:rPr>
                <w:sz w:val="18"/>
              </w:rPr>
              <w:t xml:space="preserve">Kế thừa kỹ thuật quy định hiệu lực; bổ sung rõ việc bãi bỏ toàn bộ Quyết định số 07/2022/QĐ-UBND, khắc phục thiếu sót của bản dự thảo </w:t>
            </w:r>
            <w:r>
              <w:rPr>
                <w:sz w:val="18"/>
              </w:rPr>
              <w:t>trước.</w:t>
            </w:r>
          </w:p>
          <w:p w:rsidR="00C23B21" w:rsidRDefault="003C3708">
            <w:pPr>
              <w:spacing w:after="40" w:line="240" w:lineRule="auto"/>
              <w:jc w:val="both"/>
            </w:pPr>
            <w:r>
              <w:rPr>
                <w:b/>
                <w:sz w:val="18"/>
              </w:rPr>
              <w:t xml:space="preserve">Phân quyền, phân cấp và thủ tục hành chính: </w:t>
            </w:r>
            <w:r>
              <w:rPr>
                <w:sz w:val="18"/>
              </w:rPr>
              <w:t>Không phát sinh phân quyền, phân cấp hoặc thủ tục hành chính; bảo đảm chỉ còn một văn bản áp dụng thống nhất sau sắp xếp đơn vị hành chính.</w:t>
            </w:r>
          </w:p>
          <w:p w:rsidR="00C23B21" w:rsidRDefault="003C3708">
            <w:pPr>
              <w:spacing w:after="40" w:line="240" w:lineRule="auto"/>
              <w:jc w:val="both"/>
            </w:pPr>
            <w:r>
              <w:rPr>
                <w:b/>
                <w:sz w:val="18"/>
              </w:rPr>
              <w:t xml:space="preserve">Khoa học, công nghệ, đổi mới sáng tạo và chuyển đổi số: </w:t>
            </w:r>
            <w:r>
              <w:rPr>
                <w:sz w:val="18"/>
              </w:rPr>
              <w:t>Không phá</w:t>
            </w:r>
            <w:r>
              <w:rPr>
                <w:sz w:val="18"/>
              </w:rPr>
              <w:t>t sinh nội dung riêng.</w:t>
            </w:r>
          </w:p>
          <w:p w:rsidR="00C23B21" w:rsidRDefault="003C3708">
            <w:pPr>
              <w:spacing w:after="40" w:line="240" w:lineRule="auto"/>
              <w:jc w:val="both"/>
            </w:pPr>
            <w:r>
              <w:rPr>
                <w:b/>
                <w:sz w:val="18"/>
              </w:rPr>
              <w:t xml:space="preserve">Bình đẳng giới: </w:t>
            </w:r>
            <w:r>
              <w:rPr>
                <w:sz w:val="18"/>
              </w:rPr>
              <w:t>Không phát sinh tác động khác biệt theo giới.</w:t>
            </w:r>
          </w:p>
          <w:p w:rsidR="00C23B21" w:rsidRDefault="003C3708">
            <w:pPr>
              <w:spacing w:after="40" w:line="240" w:lineRule="auto"/>
              <w:jc w:val="both"/>
            </w:pPr>
            <w:r>
              <w:rPr>
                <w:b/>
                <w:sz w:val="18"/>
              </w:rPr>
              <w:t xml:space="preserve">Chính sách dân tộc: </w:t>
            </w:r>
            <w:r>
              <w:rPr>
                <w:sz w:val="18"/>
              </w:rPr>
              <w:t>Không phát sinh chính sách dân tộc riêng.</w:t>
            </w:r>
          </w:p>
        </w:tc>
      </w:tr>
      <w:tr w:rsidR="00C23B21">
        <w:trPr>
          <w:jc w:val="center"/>
        </w:trPr>
        <w:tc>
          <w:tcPr>
            <w:tcW w:w="510" w:type="dxa"/>
          </w:tcPr>
          <w:p w:rsidR="00C23B21" w:rsidRDefault="003C3708">
            <w:pPr>
              <w:jc w:val="center"/>
            </w:pPr>
            <w:r>
              <w:rPr>
                <w:b/>
                <w:sz w:val="19"/>
              </w:rPr>
              <w:t>3</w:t>
            </w:r>
          </w:p>
        </w:tc>
        <w:tc>
          <w:tcPr>
            <w:tcW w:w="3515" w:type="dxa"/>
          </w:tcPr>
          <w:p w:rsidR="00C23B21" w:rsidRDefault="003C3708">
            <w:pPr>
              <w:spacing w:after="0" w:line="240" w:lineRule="auto"/>
              <w:jc w:val="both"/>
            </w:pPr>
            <w:r>
              <w:rPr>
                <w:b/>
                <w:sz w:val="19"/>
              </w:rPr>
              <w:t>Điều 3. Trách nhiệm thi hành</w:t>
            </w:r>
          </w:p>
          <w:p w:rsidR="00C23B21" w:rsidRDefault="003C3708">
            <w:pPr>
              <w:spacing w:after="0" w:line="240" w:lineRule="auto"/>
              <w:jc w:val="both"/>
            </w:pPr>
            <w:r>
              <w:rPr>
                <w:sz w:val="19"/>
              </w:rPr>
              <w:t>Chánh Văn phòng UBND tỉnh; Giám đốc các sở, ban, ngành; Chủ tịch UBND cấp huyện, cấp xã và thủ trưởng các đơn vị có liên quan chịu trách nhiệm thi hành.</w:t>
            </w:r>
          </w:p>
        </w:tc>
        <w:tc>
          <w:tcPr>
            <w:tcW w:w="3969" w:type="dxa"/>
          </w:tcPr>
          <w:p w:rsidR="00C23B21" w:rsidRDefault="003C3708">
            <w:pPr>
              <w:spacing w:after="0" w:line="240" w:lineRule="auto"/>
              <w:jc w:val="both"/>
            </w:pPr>
            <w:r>
              <w:rPr>
                <w:b/>
                <w:sz w:val="19"/>
              </w:rPr>
              <w:t>Điều 3. Trách nhiệm thi hành</w:t>
            </w:r>
          </w:p>
          <w:p w:rsidR="00C23B21" w:rsidRDefault="003C3708">
            <w:pPr>
              <w:spacing w:after="0" w:line="240" w:lineRule="auto"/>
              <w:jc w:val="both"/>
            </w:pPr>
            <w:r>
              <w:rPr>
                <w:sz w:val="19"/>
              </w:rPr>
              <w:t>Chánh Văn phòng UBND tỉnh; Giám đốc các Sở, B</w:t>
            </w:r>
            <w:r>
              <w:rPr>
                <w:sz w:val="19"/>
              </w:rPr>
              <w:t xml:space="preserve">an, ngành thuộc tỉnh; Chủ tịch UBND các xã, phường; người quyết định đầu tư, người được ủy quyền quyết định đầu tư, phê duyệt dự án, phê duyệt điều chỉnh dự án; chủ đầu tư, cơ quan chuẩn bị dự án, ban quản lý dự án đầu tư xây dựng và các cơ quan, tổ chức, </w:t>
            </w:r>
            <w:r>
              <w:rPr>
                <w:sz w:val="19"/>
              </w:rPr>
              <w:t xml:space="preserve">cá nhân có liên quan chịu trách nhiệm thi hành Quyết định </w:t>
            </w:r>
            <w:r>
              <w:rPr>
                <w:sz w:val="19"/>
              </w:rPr>
              <w:lastRenderedPageBreak/>
              <w:t>này.</w:t>
            </w:r>
          </w:p>
        </w:tc>
        <w:tc>
          <w:tcPr>
            <w:tcW w:w="7370" w:type="dxa"/>
          </w:tcPr>
          <w:p w:rsidR="00C23B21" w:rsidRDefault="003C3708">
            <w:pPr>
              <w:spacing w:after="40" w:line="240" w:lineRule="auto"/>
              <w:jc w:val="both"/>
            </w:pPr>
            <w:r>
              <w:rPr>
                <w:b/>
                <w:sz w:val="18"/>
              </w:rPr>
              <w:lastRenderedPageBreak/>
              <w:t xml:space="preserve">Kế thừa, sửa đổi, bổ sung, thay thế: </w:t>
            </w:r>
            <w:r>
              <w:rPr>
                <w:sz w:val="18"/>
              </w:rPr>
              <w:t>Kế thừa quy định về trách nhiệm thi hành; cập nhật mô hình chính quyền địa phương hai cấp, bỏ cấp huyện và bổ sung các chủ thể tham gia chuẩn bị, thẩm định,</w:t>
            </w:r>
            <w:r>
              <w:rPr>
                <w:sz w:val="18"/>
              </w:rPr>
              <w:t xml:space="preserve"> phê duyệt dự án.</w:t>
            </w:r>
          </w:p>
          <w:p w:rsidR="00C23B21" w:rsidRDefault="003C3708">
            <w:pPr>
              <w:spacing w:after="40" w:line="240" w:lineRule="auto"/>
              <w:jc w:val="both"/>
            </w:pPr>
            <w:r>
              <w:rPr>
                <w:b/>
                <w:sz w:val="18"/>
              </w:rPr>
              <w:t xml:space="preserve">Phân quyền, phân cấp và thủ tục hành chính: </w:t>
            </w:r>
            <w:r>
              <w:rPr>
                <w:sz w:val="18"/>
              </w:rPr>
              <w:t>Đây là quy định xác định chủ thể thi hành, không phải quy định phân cấp. Không làm phát sinh hồ sơ hoặc thủ tục mới.</w:t>
            </w:r>
          </w:p>
          <w:p w:rsidR="00C23B21" w:rsidRDefault="003C3708">
            <w:pPr>
              <w:spacing w:after="40" w:line="240" w:lineRule="auto"/>
              <w:jc w:val="both"/>
            </w:pPr>
            <w:r>
              <w:rPr>
                <w:b/>
                <w:sz w:val="18"/>
              </w:rPr>
              <w:t xml:space="preserve">Khoa học, công nghệ, đổi mới sáng tạo và chuyển đổi số: </w:t>
            </w:r>
            <w:r>
              <w:rPr>
                <w:sz w:val="18"/>
              </w:rPr>
              <w:t xml:space="preserve">Không phát sinh nội </w:t>
            </w:r>
            <w:r>
              <w:rPr>
                <w:sz w:val="18"/>
              </w:rPr>
              <w:t>dung riêng; các chủ thể có thể trao đổi, xử lý hồ sơ điện tử theo quy định chung.</w:t>
            </w:r>
          </w:p>
          <w:p w:rsidR="00C23B21" w:rsidRDefault="003C3708">
            <w:pPr>
              <w:spacing w:after="40" w:line="240" w:lineRule="auto"/>
              <w:jc w:val="both"/>
            </w:pPr>
            <w:r>
              <w:rPr>
                <w:b/>
                <w:sz w:val="18"/>
              </w:rPr>
              <w:t xml:space="preserve">Bình đẳng giới: </w:t>
            </w:r>
            <w:r>
              <w:rPr>
                <w:sz w:val="18"/>
              </w:rPr>
              <w:t>Trách nhiệm được xác định theo chức danh, nhiệm vụ, không phân biệt giới.</w:t>
            </w:r>
          </w:p>
          <w:p w:rsidR="00C23B21" w:rsidRDefault="003C3708">
            <w:pPr>
              <w:spacing w:after="40" w:line="240" w:lineRule="auto"/>
              <w:jc w:val="both"/>
            </w:pPr>
            <w:r>
              <w:rPr>
                <w:b/>
                <w:sz w:val="18"/>
              </w:rPr>
              <w:t xml:space="preserve">Chính sách dân tộc: </w:t>
            </w:r>
            <w:r>
              <w:rPr>
                <w:sz w:val="18"/>
              </w:rPr>
              <w:t>Không phát sinh chính sách riêng; áp dụng thống nhất đối với các</w:t>
            </w:r>
            <w:r>
              <w:rPr>
                <w:sz w:val="18"/>
              </w:rPr>
              <w:t xml:space="preserve"> cơ quan, </w:t>
            </w:r>
            <w:r>
              <w:rPr>
                <w:sz w:val="18"/>
              </w:rPr>
              <w:lastRenderedPageBreak/>
              <w:t>tổ chức, cá nhân.</w:t>
            </w:r>
          </w:p>
        </w:tc>
      </w:tr>
      <w:tr w:rsidR="00C23B21">
        <w:trPr>
          <w:jc w:val="center"/>
        </w:trPr>
        <w:tc>
          <w:tcPr>
            <w:tcW w:w="510" w:type="dxa"/>
          </w:tcPr>
          <w:p w:rsidR="00C23B21" w:rsidRDefault="003C3708">
            <w:pPr>
              <w:jc w:val="center"/>
            </w:pPr>
            <w:r>
              <w:rPr>
                <w:b/>
                <w:sz w:val="19"/>
              </w:rPr>
              <w:lastRenderedPageBreak/>
              <w:t>4</w:t>
            </w:r>
          </w:p>
        </w:tc>
        <w:tc>
          <w:tcPr>
            <w:tcW w:w="3515" w:type="dxa"/>
          </w:tcPr>
          <w:p w:rsidR="00C23B21" w:rsidRDefault="003C3708">
            <w:pPr>
              <w:spacing w:after="0" w:line="240" w:lineRule="auto"/>
              <w:jc w:val="both"/>
            </w:pPr>
            <w:r>
              <w:rPr>
                <w:b/>
                <w:sz w:val="19"/>
              </w:rPr>
              <w:t>Điều 1. Phạm vi điều chỉnh của Quy định hiện hành</w:t>
            </w:r>
          </w:p>
          <w:p w:rsidR="00C23B21" w:rsidRDefault="003C3708">
            <w:pPr>
              <w:spacing w:after="0" w:line="240" w:lineRule="auto"/>
              <w:jc w:val="both"/>
            </w:pPr>
            <w:r>
              <w:rPr>
                <w:sz w:val="19"/>
              </w:rPr>
              <w:t>1. Quy định về phân cấp quản lý, tổ chức thực hiện dự án đầu tư công trên địa bàn tỉnh Bắc Kạn, gồm: thẩm định dự án đầu tư; thiết kế triển khai sau thiết kế cơ sở; quản lý chất lượng công trình x</w:t>
            </w:r>
            <w:r>
              <w:rPr>
                <w:sz w:val="19"/>
              </w:rPr>
              <w:t>ây dựng.</w:t>
            </w:r>
          </w:p>
          <w:p w:rsidR="00C23B21" w:rsidRDefault="003C3708">
            <w:pPr>
              <w:spacing w:after="0" w:line="240" w:lineRule="auto"/>
              <w:jc w:val="both"/>
            </w:pPr>
            <w:r>
              <w:rPr>
                <w:sz w:val="19"/>
              </w:rPr>
              <w:t>2. Không áp dụng đối với công trình bí mật nhà nước và dự án thuộc Chương trình mục tiêu quốc gia có cơ chế quản lý đặc thù riêng.</w:t>
            </w:r>
          </w:p>
        </w:tc>
        <w:tc>
          <w:tcPr>
            <w:tcW w:w="3969" w:type="dxa"/>
          </w:tcPr>
          <w:p w:rsidR="00C23B21" w:rsidRDefault="003C3708">
            <w:pPr>
              <w:spacing w:after="0" w:line="240" w:lineRule="auto"/>
              <w:jc w:val="both"/>
            </w:pPr>
            <w:r>
              <w:rPr>
                <w:b/>
                <w:sz w:val="19"/>
              </w:rPr>
              <w:t>Điều 1. Phạm vi điều chỉnh</w:t>
            </w:r>
          </w:p>
          <w:p w:rsidR="00C23B21" w:rsidRDefault="003C3708">
            <w:pPr>
              <w:spacing w:after="0" w:line="240" w:lineRule="auto"/>
              <w:jc w:val="both"/>
            </w:pPr>
            <w:r>
              <w:rPr>
                <w:sz w:val="19"/>
              </w:rPr>
              <w:t>1. Quy trình thẩm định, phê duyệt, điều chỉnh Báo cáo nghiên cứu khả thi đầu tư xây dựng,</w:t>
            </w:r>
            <w:r>
              <w:rPr>
                <w:sz w:val="19"/>
              </w:rPr>
              <w:t xml:space="preserve"> Báo cáo kinh tế - kỹ thuật đầu tư xây dựng đối với dự án đầu tư công, dự án sử dụng chi thường xuyên từ ngân sách nhà nước, dự án sử dụng vốn ngân sách nhà nước khác không thuộc phạm vi điều chỉnh của pháp luật về đầu tư công do UBND tỉnh hoặc UBND cấp xã</w:t>
            </w:r>
            <w:r>
              <w:rPr>
                <w:sz w:val="19"/>
              </w:rPr>
              <w:t xml:space="preserve"> quyết định đầu tư.</w:t>
            </w:r>
          </w:p>
          <w:p w:rsidR="00C23B21" w:rsidRDefault="003C3708">
            <w:pPr>
              <w:spacing w:after="0" w:line="240" w:lineRule="auto"/>
              <w:jc w:val="both"/>
            </w:pPr>
            <w:r>
              <w:rPr>
                <w:sz w:val="19"/>
              </w:rPr>
              <w:t>2. Phân cấp chấp thuận vị trí, ranh giới sử dụng đất, phương án tuyến hoặc mặt bằng tổng thể của dự án đầu tư xây dựng tại khu vực không yêu cầu lập quy hoạch phân khu, quy hoạch chi tiết hoặc quy hoạch chi tiết ngành.</w:t>
            </w:r>
          </w:p>
          <w:p w:rsidR="00C23B21" w:rsidRDefault="003C3708">
            <w:pPr>
              <w:spacing w:after="0" w:line="240" w:lineRule="auto"/>
              <w:jc w:val="both"/>
            </w:pPr>
            <w:r>
              <w:rPr>
                <w:sz w:val="19"/>
              </w:rPr>
              <w:t xml:space="preserve">3. Quy định chấp </w:t>
            </w:r>
            <w:r>
              <w:rPr>
                <w:sz w:val="19"/>
              </w:rPr>
              <w:t>thuận tổng mặt bằng của công trình xây dựng phục vụ trực tiếp sản xuất nông nghiệp trên đất trồng lúa.</w:t>
            </w:r>
          </w:p>
        </w:tc>
        <w:tc>
          <w:tcPr>
            <w:tcW w:w="7370" w:type="dxa"/>
          </w:tcPr>
          <w:p w:rsidR="00C23B21" w:rsidRDefault="003C3708">
            <w:pPr>
              <w:spacing w:after="40" w:line="240" w:lineRule="auto"/>
              <w:jc w:val="both"/>
            </w:pPr>
            <w:r>
              <w:rPr>
                <w:b/>
                <w:sz w:val="18"/>
              </w:rPr>
              <w:t xml:space="preserve">Kế thừa, sửa đổi, bổ sung, thay thế: </w:t>
            </w:r>
            <w:r>
              <w:rPr>
                <w:sz w:val="18"/>
              </w:rPr>
              <w:t>Sửa đổi toàn diện phạm vi; không tiếp tục quy định về thiết kế triển khai sau thiết kế cơ sở và kiểm tra nghiệm thu.</w:t>
            </w:r>
            <w:r>
              <w:rPr>
                <w:sz w:val="18"/>
              </w:rPr>
              <w:t xml:space="preserve"> Bổ sung đầy đủ ba nhóm nhiệm vụ được giao tại Nghị định số 217/2026/NĐ-CP.</w:t>
            </w:r>
          </w:p>
          <w:p w:rsidR="00C23B21" w:rsidRDefault="003C3708">
            <w:pPr>
              <w:spacing w:after="40" w:line="240" w:lineRule="auto"/>
              <w:jc w:val="both"/>
            </w:pPr>
            <w:r>
              <w:rPr>
                <w:b/>
                <w:sz w:val="18"/>
              </w:rPr>
              <w:t xml:space="preserve">Phân quyền, phân cấp và thủ tục hành chính: </w:t>
            </w:r>
            <w:r>
              <w:rPr>
                <w:sz w:val="18"/>
              </w:rPr>
              <w:t>Khoản 2 xác lập nội dung phân cấp chấp thuận cho cấp xã; khoản 3 đặt ra cơ chế chấp thuận tổng mặt bằng. Cần rà soát, xác định rõ các nộ</w:t>
            </w:r>
            <w:r>
              <w:rPr>
                <w:sz w:val="18"/>
              </w:rPr>
              <w:t>i dung nào là thủ tục hành chính hoặc thủ tục hành chính nội bộ để thực hiện công bố, công khai khi thuộc trường hợp phải công bố; không bổ sung hồ sơ, điều kiện, thời hạn ngoài quy định cấp trên.</w:t>
            </w:r>
          </w:p>
          <w:p w:rsidR="00C23B21" w:rsidRDefault="003C3708">
            <w:pPr>
              <w:spacing w:after="40" w:line="240" w:lineRule="auto"/>
              <w:jc w:val="both"/>
            </w:pPr>
            <w:r>
              <w:rPr>
                <w:b/>
                <w:sz w:val="18"/>
              </w:rPr>
              <w:t xml:space="preserve">Khoa học, công nghệ, đổi mới sáng tạo và chuyển đổi số: </w:t>
            </w:r>
            <w:r>
              <w:rPr>
                <w:sz w:val="18"/>
              </w:rPr>
              <w:t>Phạ</w:t>
            </w:r>
            <w:r>
              <w:rPr>
                <w:sz w:val="18"/>
              </w:rPr>
              <w:t>m vi cho phép tổ chức tiếp nhận, luân chuyển và lưu trữ hồ sơ điện tử; tuy nhiên dự thảo chưa quy định biện pháp công nghệ cụ thể, nên áp dụng theo nền tảng và cơ sở dữ liệu hiện có.</w:t>
            </w:r>
          </w:p>
          <w:p w:rsidR="00C23B21" w:rsidRDefault="003C3708">
            <w:pPr>
              <w:spacing w:after="40" w:line="240" w:lineRule="auto"/>
              <w:jc w:val="both"/>
            </w:pPr>
            <w:r>
              <w:rPr>
                <w:b/>
                <w:sz w:val="18"/>
              </w:rPr>
              <w:t xml:space="preserve">Bình đẳng giới: </w:t>
            </w:r>
            <w:r>
              <w:rPr>
                <w:sz w:val="18"/>
              </w:rPr>
              <w:t>Phạm vi điều chỉnh trung tính về giới, không tạo quyền ho</w:t>
            </w:r>
            <w:r>
              <w:rPr>
                <w:sz w:val="18"/>
              </w:rPr>
              <w:t>ặc nghĩa vụ khác biệt.</w:t>
            </w:r>
          </w:p>
          <w:p w:rsidR="00C23B21" w:rsidRDefault="003C3708">
            <w:pPr>
              <w:spacing w:after="40" w:line="240" w:lineRule="auto"/>
              <w:jc w:val="both"/>
            </w:pPr>
            <w:r>
              <w:rPr>
                <w:b/>
                <w:sz w:val="18"/>
              </w:rPr>
              <w:t xml:space="preserve">Chính sách dân tộc: </w:t>
            </w:r>
            <w:r>
              <w:rPr>
                <w:sz w:val="18"/>
              </w:rPr>
              <w:t>Không phát sinh chính sách riêng; khi triển khai thủ tục tại cấp xã cần bảo đảm khả năng tiếp cận tại địa bàn vùng đồng bào dân tộc thiểu số, không phụ thuộc hoàn toàn vào phương thức trực tuyến.</w:t>
            </w:r>
          </w:p>
        </w:tc>
      </w:tr>
      <w:tr w:rsidR="00C23B21">
        <w:trPr>
          <w:jc w:val="center"/>
        </w:trPr>
        <w:tc>
          <w:tcPr>
            <w:tcW w:w="510" w:type="dxa"/>
          </w:tcPr>
          <w:p w:rsidR="00C23B21" w:rsidRDefault="003C3708">
            <w:pPr>
              <w:jc w:val="center"/>
            </w:pPr>
            <w:r>
              <w:rPr>
                <w:b/>
                <w:sz w:val="19"/>
              </w:rPr>
              <w:t>5</w:t>
            </w:r>
          </w:p>
        </w:tc>
        <w:tc>
          <w:tcPr>
            <w:tcW w:w="3515" w:type="dxa"/>
          </w:tcPr>
          <w:p w:rsidR="00C23B21" w:rsidRDefault="003C3708">
            <w:pPr>
              <w:spacing w:after="0" w:line="240" w:lineRule="auto"/>
              <w:jc w:val="both"/>
            </w:pPr>
            <w:r>
              <w:rPr>
                <w:b/>
                <w:sz w:val="19"/>
              </w:rPr>
              <w:t xml:space="preserve">Điều 2. Đối </w:t>
            </w:r>
            <w:r>
              <w:rPr>
                <w:b/>
                <w:sz w:val="19"/>
              </w:rPr>
              <w:t>tượng áp dụng</w:t>
            </w:r>
          </w:p>
          <w:p w:rsidR="00C23B21" w:rsidRDefault="003C3708">
            <w:pPr>
              <w:spacing w:after="0" w:line="240" w:lineRule="auto"/>
              <w:jc w:val="both"/>
            </w:pPr>
            <w:r>
              <w:rPr>
                <w:sz w:val="19"/>
              </w:rPr>
              <w:t>Áp dụng đối với các sở, ban, ngành thuộc UBND tỉnh; UBND cấp huyện; UBND cấp xã; chủ đầu tư; tổ chức, cá nhân liên quan đến quản lý, tổ chức thực hiện dự án đầu tư công trong địa giới tỉnh Bắc Kạn.</w:t>
            </w:r>
          </w:p>
        </w:tc>
        <w:tc>
          <w:tcPr>
            <w:tcW w:w="3969" w:type="dxa"/>
          </w:tcPr>
          <w:p w:rsidR="00C23B21" w:rsidRDefault="003C3708">
            <w:pPr>
              <w:spacing w:after="0" w:line="240" w:lineRule="auto"/>
              <w:jc w:val="both"/>
            </w:pPr>
            <w:r>
              <w:rPr>
                <w:b/>
                <w:sz w:val="19"/>
              </w:rPr>
              <w:t>Điều 2. Đối tượng áp dụng</w:t>
            </w:r>
          </w:p>
          <w:p w:rsidR="00C23B21" w:rsidRDefault="003C3708">
            <w:pPr>
              <w:spacing w:after="0" w:line="240" w:lineRule="auto"/>
              <w:jc w:val="both"/>
            </w:pPr>
            <w:r>
              <w:rPr>
                <w:sz w:val="19"/>
              </w:rPr>
              <w:t>Dự thảo liệt kê cá</w:t>
            </w:r>
            <w:r>
              <w:rPr>
                <w:sz w:val="19"/>
              </w:rPr>
              <w:t>c sở, ban, ngành; UBND cấp xã; cơ quan được giao quản lý xây dựng; chủ đầu tư, nhà đầu tư, nhà thầu, chủ sở hữu hoặc người quản lý sử dụng công trình và các tổ chức, cá nhân có liên quan. Cuối điều còn có cụm từ liên quan đến cấp giấy phép xây dựng có thời</w:t>
            </w:r>
            <w:r>
              <w:rPr>
                <w:sz w:val="19"/>
              </w:rPr>
              <w:t xml:space="preserve"> hạn và quản lý trật tự xây dựng.</w:t>
            </w:r>
          </w:p>
        </w:tc>
        <w:tc>
          <w:tcPr>
            <w:tcW w:w="7370" w:type="dxa"/>
          </w:tcPr>
          <w:p w:rsidR="00C23B21" w:rsidRDefault="003C3708">
            <w:pPr>
              <w:spacing w:after="40" w:line="240" w:lineRule="auto"/>
              <w:jc w:val="both"/>
            </w:pPr>
            <w:r>
              <w:rPr>
                <w:b/>
                <w:sz w:val="18"/>
              </w:rPr>
              <w:t xml:space="preserve">Kế thừa, sửa đổi, bổ sung, thay thế: </w:t>
            </w:r>
            <w:r>
              <w:rPr>
                <w:sz w:val="18"/>
              </w:rPr>
              <w:t>Kế thừa các nhóm chủ thể có liên quan và cập nhật mô hình chính quyền địa phương hai cấp; mở rộng thêm nhà đầu tư, nhà thầu, chủ sở hữu, người quản lý sử dụng công trình.</w:t>
            </w:r>
          </w:p>
          <w:p w:rsidR="00C23B21" w:rsidRDefault="003C3708">
            <w:pPr>
              <w:spacing w:after="40" w:line="240" w:lineRule="auto"/>
              <w:jc w:val="both"/>
            </w:pPr>
            <w:r>
              <w:rPr>
                <w:b/>
                <w:sz w:val="18"/>
              </w:rPr>
              <w:t xml:space="preserve">Phân quyền, phân cấp và thủ tục hành chính: </w:t>
            </w:r>
            <w:r>
              <w:rPr>
                <w:sz w:val="18"/>
              </w:rPr>
              <w:t>Không trực tiếp phân cấp hoặc đặt ra thủ tục; đối tượng chịu tác động được xác định theo các nội dung tại Điều 1.</w:t>
            </w:r>
          </w:p>
          <w:p w:rsidR="00C23B21" w:rsidRDefault="003C3708">
            <w:pPr>
              <w:spacing w:after="40" w:line="240" w:lineRule="auto"/>
              <w:jc w:val="both"/>
            </w:pPr>
            <w:r>
              <w:rPr>
                <w:b/>
                <w:sz w:val="18"/>
              </w:rPr>
              <w:t xml:space="preserve">Khoa học, công nghệ, đổi mới sáng tạo và chuyển đổi số: </w:t>
            </w:r>
            <w:r>
              <w:rPr>
                <w:sz w:val="18"/>
              </w:rPr>
              <w:t>Không phát sinh nội dung riêng.</w:t>
            </w:r>
          </w:p>
          <w:p w:rsidR="00C23B21" w:rsidRDefault="003C3708">
            <w:pPr>
              <w:spacing w:after="40" w:line="240" w:lineRule="auto"/>
              <w:jc w:val="both"/>
            </w:pPr>
            <w:r>
              <w:rPr>
                <w:b/>
                <w:sz w:val="18"/>
              </w:rPr>
              <w:t xml:space="preserve">Bình đẳng </w:t>
            </w:r>
            <w:r>
              <w:rPr>
                <w:b/>
                <w:sz w:val="18"/>
              </w:rPr>
              <w:t xml:space="preserve">giới: </w:t>
            </w:r>
            <w:r>
              <w:rPr>
                <w:sz w:val="18"/>
              </w:rPr>
              <w:t>Sử dụng tiêu chí chức năng, vai trò pháp lý, không phân biệt giới.</w:t>
            </w:r>
          </w:p>
          <w:p w:rsidR="00C23B21" w:rsidRDefault="003C3708">
            <w:pPr>
              <w:spacing w:after="40" w:line="240" w:lineRule="auto"/>
              <w:jc w:val="both"/>
            </w:pPr>
            <w:r>
              <w:rPr>
                <w:b/>
                <w:sz w:val="18"/>
              </w:rPr>
              <w:t xml:space="preserve">Chính sách dân tộc: </w:t>
            </w:r>
            <w:r>
              <w:rPr>
                <w:sz w:val="18"/>
              </w:rPr>
              <w:t>Không phân biệt dân tộc; áp dụng thống nhất.</w:t>
            </w:r>
          </w:p>
        </w:tc>
      </w:tr>
      <w:tr w:rsidR="00C23B21">
        <w:trPr>
          <w:jc w:val="center"/>
        </w:trPr>
        <w:tc>
          <w:tcPr>
            <w:tcW w:w="510" w:type="dxa"/>
          </w:tcPr>
          <w:p w:rsidR="00C23B21" w:rsidRDefault="003C3708">
            <w:pPr>
              <w:jc w:val="center"/>
            </w:pPr>
            <w:r>
              <w:rPr>
                <w:b/>
                <w:sz w:val="19"/>
              </w:rPr>
              <w:t>6</w:t>
            </w:r>
          </w:p>
        </w:tc>
        <w:tc>
          <w:tcPr>
            <w:tcW w:w="3515" w:type="dxa"/>
          </w:tcPr>
          <w:p w:rsidR="00C23B21" w:rsidRDefault="003C3708">
            <w:pPr>
              <w:spacing w:after="0" w:line="240" w:lineRule="auto"/>
              <w:jc w:val="both"/>
            </w:pPr>
            <w:r>
              <w:rPr>
                <w:b/>
                <w:sz w:val="19"/>
              </w:rPr>
              <w:t>Điều 3. Nguyên tắc phân cấp quản lý đầu tư</w:t>
            </w:r>
          </w:p>
          <w:p w:rsidR="00C23B21" w:rsidRDefault="003C3708">
            <w:pPr>
              <w:spacing w:after="0" w:line="240" w:lineRule="auto"/>
              <w:jc w:val="both"/>
            </w:pPr>
            <w:r>
              <w:rPr>
                <w:sz w:val="19"/>
              </w:rPr>
              <w:t>Phân đị</w:t>
            </w:r>
            <w:r>
              <w:rPr>
                <w:sz w:val="19"/>
              </w:rPr>
              <w:t>nh rõ thẩm quyền, trách nhiệm của người quyết định đầu tư, cơ quan chuyên môn thuộc người quyết định đầu tư, cơ quan chuyên môn về xây dựng và chủ đầu tư; bảo đảm đúng pháp luật, đơn giản thủ tục, phù hợp thực tế địa phương.</w:t>
            </w:r>
          </w:p>
        </w:tc>
        <w:tc>
          <w:tcPr>
            <w:tcW w:w="3969" w:type="dxa"/>
          </w:tcPr>
          <w:p w:rsidR="00C23B21" w:rsidRDefault="003C3708">
            <w:pPr>
              <w:spacing w:after="0" w:line="240" w:lineRule="auto"/>
              <w:jc w:val="both"/>
            </w:pPr>
            <w:r>
              <w:rPr>
                <w:b/>
                <w:sz w:val="19"/>
              </w:rPr>
              <w:t>Không quy định điều riêng về ng</w:t>
            </w:r>
            <w:r>
              <w:rPr>
                <w:b/>
                <w:sz w:val="19"/>
              </w:rPr>
              <w:t>uyên tắc.</w:t>
            </w:r>
          </w:p>
        </w:tc>
        <w:tc>
          <w:tcPr>
            <w:tcW w:w="7370" w:type="dxa"/>
          </w:tcPr>
          <w:p w:rsidR="00C23B21" w:rsidRDefault="003C3708">
            <w:pPr>
              <w:spacing w:after="40" w:line="240" w:lineRule="auto"/>
              <w:jc w:val="both"/>
            </w:pPr>
            <w:r>
              <w:rPr>
                <w:b/>
                <w:sz w:val="18"/>
              </w:rPr>
              <w:t xml:space="preserve">Kế thừa, sửa đổi, bổ sung, thay thế: </w:t>
            </w:r>
            <w:r>
              <w:rPr>
                <w:sz w:val="18"/>
              </w:rPr>
              <w:t>Không kế thừa thành điều độc lập. Các nguyên tắc đúng thẩm quyền, rõ trách nhiệm và đơn giản thủ tục được thể hiện trực tiếp trong từng quy trình và đã được pháp luật cấp trên quy định.</w:t>
            </w:r>
          </w:p>
          <w:p w:rsidR="00C23B21" w:rsidRDefault="003C3708">
            <w:pPr>
              <w:spacing w:after="40" w:line="240" w:lineRule="auto"/>
              <w:jc w:val="both"/>
            </w:pPr>
            <w:r>
              <w:rPr>
                <w:b/>
                <w:sz w:val="18"/>
              </w:rPr>
              <w:t>Phân quyền, phân cấp và</w:t>
            </w:r>
            <w:r>
              <w:rPr>
                <w:b/>
                <w:sz w:val="18"/>
              </w:rPr>
              <w:t xml:space="preserve"> thủ tục hành chính: </w:t>
            </w:r>
            <w:r>
              <w:rPr>
                <w:sz w:val="18"/>
              </w:rPr>
              <w:t>Không làm thay đổi phân quyền, phân cấp; việc bỏ điều mang tính tuyên bố giúp rút gọn văn bản và tránh lặp lại.</w:t>
            </w:r>
          </w:p>
          <w:p w:rsidR="00C23B21" w:rsidRDefault="003C3708">
            <w:pPr>
              <w:spacing w:after="40" w:line="240" w:lineRule="auto"/>
              <w:jc w:val="both"/>
            </w:pPr>
            <w:r>
              <w:rPr>
                <w:b/>
                <w:sz w:val="18"/>
              </w:rPr>
              <w:t xml:space="preserve">Khoa học, công nghệ, đổi mới sáng tạo và chuyển đổi số: </w:t>
            </w:r>
            <w:r>
              <w:rPr>
                <w:sz w:val="18"/>
              </w:rPr>
              <w:t>Không phát sinh tác động.</w:t>
            </w:r>
          </w:p>
          <w:p w:rsidR="00C23B21" w:rsidRDefault="003C3708">
            <w:pPr>
              <w:spacing w:after="40" w:line="240" w:lineRule="auto"/>
              <w:jc w:val="both"/>
            </w:pPr>
            <w:r>
              <w:rPr>
                <w:b/>
                <w:sz w:val="18"/>
              </w:rPr>
              <w:t xml:space="preserve">Bình đẳng giới: </w:t>
            </w:r>
            <w:r>
              <w:rPr>
                <w:sz w:val="18"/>
              </w:rPr>
              <w:t>Không phát sinh tác động.</w:t>
            </w:r>
          </w:p>
          <w:p w:rsidR="00C23B21" w:rsidRDefault="003C3708">
            <w:pPr>
              <w:spacing w:after="40" w:line="240" w:lineRule="auto"/>
              <w:jc w:val="both"/>
            </w:pPr>
            <w:r>
              <w:rPr>
                <w:b/>
                <w:sz w:val="18"/>
              </w:rPr>
              <w:t xml:space="preserve">Chính sách dân tộc: </w:t>
            </w:r>
            <w:r>
              <w:rPr>
                <w:sz w:val="18"/>
              </w:rPr>
              <w:t>Không phát sinh tác động.</w:t>
            </w:r>
          </w:p>
        </w:tc>
      </w:tr>
      <w:tr w:rsidR="00C23B21">
        <w:trPr>
          <w:jc w:val="center"/>
        </w:trPr>
        <w:tc>
          <w:tcPr>
            <w:tcW w:w="510" w:type="dxa"/>
          </w:tcPr>
          <w:p w:rsidR="00C23B21" w:rsidRDefault="003C3708">
            <w:pPr>
              <w:jc w:val="center"/>
            </w:pPr>
            <w:r>
              <w:rPr>
                <w:b/>
                <w:sz w:val="19"/>
              </w:rPr>
              <w:t>7</w:t>
            </w:r>
          </w:p>
        </w:tc>
        <w:tc>
          <w:tcPr>
            <w:tcW w:w="3515" w:type="dxa"/>
          </w:tcPr>
          <w:p w:rsidR="00C23B21" w:rsidRDefault="003C3708">
            <w:pPr>
              <w:spacing w:after="0" w:line="240" w:lineRule="auto"/>
              <w:jc w:val="both"/>
            </w:pPr>
            <w:r>
              <w:rPr>
                <w:b/>
                <w:sz w:val="19"/>
              </w:rPr>
              <w:t>Điều 4. Thẩm quyền thẩm định Báo cáo nghiên cứu khả thi, Báo cáo kinh tế - kỹ thuật đầu tư xây dựng</w:t>
            </w:r>
          </w:p>
          <w:p w:rsidR="00C23B21" w:rsidRDefault="003C3708">
            <w:pPr>
              <w:spacing w:after="0" w:line="240" w:lineRule="auto"/>
              <w:jc w:val="both"/>
            </w:pPr>
            <w:r>
              <w:rPr>
                <w:sz w:val="19"/>
              </w:rPr>
              <w:t xml:space="preserve">Quy định phân cấp thẩm định theo cấp quyết định đầu tư, nhóm dự án và ngưỡng </w:t>
            </w:r>
            <w:r>
              <w:rPr>
                <w:sz w:val="19"/>
              </w:rPr>
              <w:lastRenderedPageBreak/>
              <w:t>tổng mức đầu tư; phân định gi</w:t>
            </w:r>
            <w:r>
              <w:rPr>
                <w:sz w:val="19"/>
              </w:rPr>
              <w:t>ữa các sở chuyên ngành, cơ quan cấp huyện và tổ chức, cá nhân được Chủ tịch UBND cấp xã giao.</w:t>
            </w:r>
          </w:p>
        </w:tc>
        <w:tc>
          <w:tcPr>
            <w:tcW w:w="3969" w:type="dxa"/>
          </w:tcPr>
          <w:p w:rsidR="00C23B21" w:rsidRDefault="003C3708">
            <w:pPr>
              <w:spacing w:after="0" w:line="240" w:lineRule="auto"/>
              <w:jc w:val="both"/>
            </w:pPr>
            <w:r>
              <w:rPr>
                <w:b/>
                <w:sz w:val="19"/>
              </w:rPr>
              <w:lastRenderedPageBreak/>
              <w:t>Điều 3. Quy trình thẩm định Báo cáo nghiên cứu khả thi đầu tư xây dựng tại cơ quan chuyên môn về xây dựng</w:t>
            </w:r>
          </w:p>
          <w:p w:rsidR="00C23B21" w:rsidRDefault="003C3708">
            <w:pPr>
              <w:spacing w:after="0" w:line="240" w:lineRule="auto"/>
              <w:jc w:val="both"/>
            </w:pPr>
            <w:r>
              <w:rPr>
                <w:sz w:val="19"/>
              </w:rPr>
              <w:t>1. Quy trình cấp tỉnh gồm 04 bước: nộp và tiếp nhận hồ s</w:t>
            </w:r>
            <w:r>
              <w:rPr>
                <w:sz w:val="19"/>
              </w:rPr>
              <w:t xml:space="preserve">ơ; kiểm tra, xử lý hồ sơ; tổ chức thẩm </w:t>
            </w:r>
            <w:r>
              <w:rPr>
                <w:sz w:val="19"/>
              </w:rPr>
              <w:lastRenderedPageBreak/>
              <w:t>định; ban hành và trả kết quả.</w:t>
            </w:r>
          </w:p>
          <w:p w:rsidR="00C23B21" w:rsidRDefault="003C3708">
            <w:pPr>
              <w:spacing w:after="0" w:line="240" w:lineRule="auto"/>
              <w:jc w:val="both"/>
            </w:pPr>
            <w:r>
              <w:rPr>
                <w:sz w:val="19"/>
              </w:rPr>
              <w:t>2. Cơ quan chuyên môn về xây dựng thuộc UBND cấp xã thực hiện theo các bước tại khoản 1; thẩm quyền theo khoản 4 Điều 32 Nghị định số 217/2026/NĐ-CP.</w:t>
            </w:r>
          </w:p>
        </w:tc>
        <w:tc>
          <w:tcPr>
            <w:tcW w:w="7370" w:type="dxa"/>
          </w:tcPr>
          <w:p w:rsidR="00C23B21" w:rsidRDefault="003C3708">
            <w:pPr>
              <w:spacing w:after="40" w:line="240" w:lineRule="auto"/>
              <w:jc w:val="both"/>
            </w:pPr>
            <w:r>
              <w:rPr>
                <w:b/>
                <w:sz w:val="18"/>
              </w:rPr>
              <w:lastRenderedPageBreak/>
              <w:t>Kế thừa, sửa đổi, bổ sung, thay thế:</w:t>
            </w:r>
            <w:r>
              <w:rPr>
                <w:b/>
                <w:sz w:val="18"/>
              </w:rPr>
              <w:t xml:space="preserve"> </w:t>
            </w:r>
            <w:r>
              <w:rPr>
                <w:sz w:val="18"/>
              </w:rPr>
              <w:t>Thay quy định phân cấp theo cấp, nhóm dự án và ngưỡng tổng mức đầu tư bằng quy trình nghiệp vụ thống nhất, dẫn chiếu trực tiếp các quy định về hồ sơ, nội dung, thời gian, tạm dừng, dừng thẩm định, thuê tư vấn và trả kết quả.</w:t>
            </w:r>
          </w:p>
          <w:p w:rsidR="00C23B21" w:rsidRDefault="003C3708">
            <w:pPr>
              <w:spacing w:after="40" w:line="240" w:lineRule="auto"/>
              <w:jc w:val="both"/>
            </w:pPr>
            <w:r>
              <w:rPr>
                <w:b/>
                <w:sz w:val="18"/>
              </w:rPr>
              <w:t>Phân quyền, phân cấp và thủ tụ</w:t>
            </w:r>
            <w:r>
              <w:rPr>
                <w:b/>
                <w:sz w:val="18"/>
              </w:rPr>
              <w:t xml:space="preserve">c hành chính: </w:t>
            </w:r>
            <w:r>
              <w:rPr>
                <w:sz w:val="18"/>
              </w:rPr>
              <w:t xml:space="preserve">Không thiết lập phân cấp mới; áp dụng thẩm quyền đã được Nghị định số 217/2026/NĐ-CP xác lập. Quy trình không bổ sung thành phần hồ sơ </w:t>
            </w:r>
            <w:r>
              <w:rPr>
                <w:sz w:val="18"/>
              </w:rPr>
              <w:lastRenderedPageBreak/>
              <w:t>hoặc thời hạn mới. Tuy nhiên, cần rà soát mức độ cần thiết của việc chép lại các bước đã được Nghị định quy</w:t>
            </w:r>
            <w:r>
              <w:rPr>
                <w:sz w:val="18"/>
              </w:rPr>
              <w:t xml:space="preserve"> định để tránh trùng lặp.</w:t>
            </w:r>
          </w:p>
          <w:p w:rsidR="00C23B21" w:rsidRDefault="003C3708">
            <w:pPr>
              <w:spacing w:after="40" w:line="240" w:lineRule="auto"/>
              <w:jc w:val="both"/>
            </w:pPr>
            <w:r>
              <w:rPr>
                <w:b/>
                <w:sz w:val="18"/>
              </w:rPr>
              <w:t xml:space="preserve">Khoa học, công nghệ, đổi mới sáng tạo và chuyển đổi số: </w:t>
            </w:r>
            <w:r>
              <w:rPr>
                <w:sz w:val="18"/>
              </w:rPr>
              <w:t>Hình thức nộp hồ sơ được dẫn chiếu theo Nghị định, tạo cơ sở tiếp nhận hồ sơ trực tuyến và xử lý điện tử; nên ưu tiên luân chuyển kết quả thẩm định qua hệ thống thông tin dùn</w:t>
            </w:r>
            <w:r>
              <w:rPr>
                <w:sz w:val="18"/>
              </w:rPr>
              <w:t>g chung.</w:t>
            </w:r>
          </w:p>
          <w:p w:rsidR="00C23B21" w:rsidRDefault="003C3708">
            <w:pPr>
              <w:spacing w:after="40" w:line="240" w:lineRule="auto"/>
              <w:jc w:val="both"/>
            </w:pPr>
            <w:r>
              <w:rPr>
                <w:b/>
                <w:sz w:val="18"/>
              </w:rPr>
              <w:t xml:space="preserve">Bình đẳng giới: </w:t>
            </w:r>
            <w:r>
              <w:rPr>
                <w:sz w:val="18"/>
              </w:rPr>
              <w:t>Quy trình áp dụng thống nhất, không phân biệt giới.</w:t>
            </w:r>
          </w:p>
          <w:p w:rsidR="00C23B21" w:rsidRDefault="003C3708">
            <w:pPr>
              <w:spacing w:after="40" w:line="240" w:lineRule="auto"/>
              <w:jc w:val="both"/>
            </w:pPr>
            <w:r>
              <w:rPr>
                <w:b/>
                <w:sz w:val="18"/>
              </w:rPr>
              <w:t xml:space="preserve">Chính sách dân tộc: </w:t>
            </w:r>
            <w:r>
              <w:rPr>
                <w:sz w:val="18"/>
              </w:rPr>
              <w:t>Không phát sinh chính sách riêng; cần duy trì các phương thức nộp hồ sơ phù hợp với điều kiện hạ tầng số khác nhau.</w:t>
            </w:r>
          </w:p>
        </w:tc>
      </w:tr>
      <w:tr w:rsidR="00C23B21">
        <w:trPr>
          <w:jc w:val="center"/>
        </w:trPr>
        <w:tc>
          <w:tcPr>
            <w:tcW w:w="510" w:type="dxa"/>
          </w:tcPr>
          <w:p w:rsidR="00C23B21" w:rsidRDefault="003C3708">
            <w:pPr>
              <w:jc w:val="center"/>
            </w:pPr>
            <w:r>
              <w:rPr>
                <w:b/>
                <w:sz w:val="19"/>
              </w:rPr>
              <w:lastRenderedPageBreak/>
              <w:t>8</w:t>
            </w:r>
          </w:p>
        </w:tc>
        <w:tc>
          <w:tcPr>
            <w:tcW w:w="3515" w:type="dxa"/>
          </w:tcPr>
          <w:p w:rsidR="00C23B21" w:rsidRDefault="003C3708">
            <w:pPr>
              <w:spacing w:after="0" w:line="240" w:lineRule="auto"/>
              <w:jc w:val="both"/>
            </w:pPr>
            <w:r>
              <w:rPr>
                <w:b/>
                <w:sz w:val="19"/>
              </w:rPr>
              <w:t>Điều 4 của Quy định hiện hành</w:t>
            </w:r>
          </w:p>
          <w:p w:rsidR="00C23B21" w:rsidRDefault="003C3708">
            <w:pPr>
              <w:spacing w:after="0" w:line="240" w:lineRule="auto"/>
              <w:jc w:val="both"/>
            </w:pPr>
            <w:r>
              <w:rPr>
                <w:sz w:val="19"/>
              </w:rPr>
              <w:t xml:space="preserve">Xác định </w:t>
            </w:r>
            <w:r>
              <w:rPr>
                <w:sz w:val="19"/>
              </w:rPr>
              <w:t>cơ quan thẩm định theo cấp quyết định đầu tư, cấp công trình, nhóm dự án, tổng mức đầu tư; quy định vai trò của các sở quản lý công trình xây dựng chuyên ngành, cơ quan cấp huyện và tổ chức, cá nhân được giao.</w:t>
            </w:r>
          </w:p>
        </w:tc>
        <w:tc>
          <w:tcPr>
            <w:tcW w:w="3969" w:type="dxa"/>
          </w:tcPr>
          <w:p w:rsidR="00C23B21" w:rsidRDefault="003C3708">
            <w:pPr>
              <w:spacing w:after="0" w:line="240" w:lineRule="auto"/>
              <w:jc w:val="both"/>
            </w:pPr>
            <w:r>
              <w:rPr>
                <w:b/>
                <w:sz w:val="19"/>
              </w:rPr>
              <w:t>Điều 4. Quy trình thẩm định Báo cáo nghiên cứu</w:t>
            </w:r>
            <w:r>
              <w:rPr>
                <w:b/>
                <w:sz w:val="19"/>
              </w:rPr>
              <w:t xml:space="preserve"> khả thi đầu tư xây dựng, Báo cáo kinh tế - kỹ thuật đầu tư xây dựng thuộc trách nhiệm của người quyết định đầu tư</w:t>
            </w:r>
          </w:p>
          <w:p w:rsidR="00C23B21" w:rsidRDefault="003C3708">
            <w:pPr>
              <w:spacing w:after="0" w:line="240" w:lineRule="auto"/>
              <w:jc w:val="both"/>
            </w:pPr>
            <w:r>
              <w:rPr>
                <w:sz w:val="19"/>
              </w:rPr>
              <w:t>1. Xác định cơ quan chủ trì thẩm định ở cấp tỉnh và cấp xã.</w:t>
            </w:r>
          </w:p>
          <w:p w:rsidR="00C23B21" w:rsidRDefault="003C3708">
            <w:pPr>
              <w:spacing w:after="0" w:line="240" w:lineRule="auto"/>
              <w:jc w:val="both"/>
            </w:pPr>
            <w:r>
              <w:rPr>
                <w:sz w:val="19"/>
              </w:rPr>
              <w:t>2. Quy trình gồm 04 bước: chủ đầu tư thẩm định; lập và nộp hồ sơ; cơ quan chủ trì</w:t>
            </w:r>
            <w:r>
              <w:rPr>
                <w:sz w:val="19"/>
              </w:rPr>
              <w:t xml:space="preserve"> tổ chức thẩm định; tổng hợp kết quả, ý kiến và trình phê duyệt.</w:t>
            </w:r>
          </w:p>
        </w:tc>
        <w:tc>
          <w:tcPr>
            <w:tcW w:w="7370" w:type="dxa"/>
          </w:tcPr>
          <w:p w:rsidR="00C23B21" w:rsidRDefault="003C3708">
            <w:pPr>
              <w:spacing w:after="40" w:line="240" w:lineRule="auto"/>
              <w:jc w:val="both"/>
            </w:pPr>
            <w:r>
              <w:rPr>
                <w:b/>
                <w:sz w:val="18"/>
              </w:rPr>
              <w:t xml:space="preserve">Kế thừa, sửa đổi, bổ sung, thay thế: </w:t>
            </w:r>
            <w:r>
              <w:rPr>
                <w:sz w:val="18"/>
              </w:rPr>
              <w:t>Kế thừa yêu cầu xác định đầu mối nhưng chuyển sang cơ chế cơ quan chủ trì thẩm định thuộc trách nhiệm của người quyết định đầu tư. Bỏ cấp huyện, ngưỡng 30</w:t>
            </w:r>
            <w:r>
              <w:rPr>
                <w:sz w:val="18"/>
              </w:rPr>
              <w:t xml:space="preserve"> tỷ đồng và phân loại nhóm dự án cũ; bổ sung trách nhiệm thẩm định của chủ đầu tư trước khi trình.</w:t>
            </w:r>
          </w:p>
          <w:p w:rsidR="00C23B21" w:rsidRDefault="003C3708">
            <w:pPr>
              <w:spacing w:after="40" w:line="240" w:lineRule="auto"/>
              <w:jc w:val="both"/>
            </w:pPr>
            <w:r>
              <w:rPr>
                <w:b/>
                <w:sz w:val="18"/>
              </w:rPr>
              <w:t xml:space="preserve">Phân quyền, phân cấp và thủ tục hành chính: </w:t>
            </w:r>
            <w:r>
              <w:rPr>
                <w:sz w:val="18"/>
              </w:rPr>
              <w:t xml:space="preserve">Việc chỉ định các sở và cơ quan chuyên môn cấp xã là phân công tổ chức thực hiện, không phải phân cấp thẩm quyền </w:t>
            </w:r>
            <w:r>
              <w:rPr>
                <w:sz w:val="18"/>
              </w:rPr>
              <w:t>thẩm định của cơ quan chuyên môn về xây dựng. Quy trình chủ yếu là nội bộ giữa cơ quan chuẩn bị dự án, chủ đầu tư, cơ quan chủ trì và người quyết định đầu tư; không được yêu cầu thêm hồ sơ ngoài khoản 7 Điều 31 và quy định liên quan.</w:t>
            </w:r>
          </w:p>
          <w:p w:rsidR="00C23B21" w:rsidRDefault="003C3708">
            <w:pPr>
              <w:spacing w:after="40" w:line="240" w:lineRule="auto"/>
              <w:jc w:val="both"/>
            </w:pPr>
            <w:r>
              <w:rPr>
                <w:b/>
                <w:sz w:val="18"/>
              </w:rPr>
              <w:t>Khoa học, công nghệ, đ</w:t>
            </w:r>
            <w:r>
              <w:rPr>
                <w:b/>
                <w:sz w:val="18"/>
              </w:rPr>
              <w:t xml:space="preserve">ổi mới sáng tạo và chuyển đổi số: </w:t>
            </w:r>
            <w:r>
              <w:rPr>
                <w:sz w:val="18"/>
              </w:rPr>
              <w:t>Có thể tích hợp kết quả thẩm định của chủ đầu tư, ý kiến liên ngành và kết quả của cơ quan chuyên môn về xây dựng trên hồ sơ điện tử, giảm sao gửi giấy và trùng lặp dữ liệu.</w:t>
            </w:r>
          </w:p>
          <w:p w:rsidR="00C23B21" w:rsidRDefault="003C3708">
            <w:pPr>
              <w:spacing w:after="40" w:line="240" w:lineRule="auto"/>
              <w:jc w:val="both"/>
            </w:pPr>
            <w:r>
              <w:rPr>
                <w:b/>
                <w:sz w:val="18"/>
              </w:rPr>
              <w:t xml:space="preserve">Bình đẳng giới: </w:t>
            </w:r>
            <w:r>
              <w:rPr>
                <w:sz w:val="18"/>
              </w:rPr>
              <w:t>Không phát sinh tác động khác bi</w:t>
            </w:r>
            <w:r>
              <w:rPr>
                <w:sz w:val="18"/>
              </w:rPr>
              <w:t>ệt theo giới.</w:t>
            </w:r>
          </w:p>
          <w:p w:rsidR="00C23B21" w:rsidRDefault="003C3708">
            <w:pPr>
              <w:spacing w:after="40" w:line="240" w:lineRule="auto"/>
              <w:jc w:val="both"/>
            </w:pPr>
            <w:r>
              <w:rPr>
                <w:b/>
                <w:sz w:val="18"/>
              </w:rPr>
              <w:t xml:space="preserve">Chính sách dân tộc: </w:t>
            </w:r>
            <w:r>
              <w:rPr>
                <w:sz w:val="18"/>
              </w:rPr>
              <w:t>Không phát sinh chính sách riêng; việc phân công cơ quan không ảnh hưởng quyền tiếp cận của tổ chức, cá nhân.</w:t>
            </w:r>
          </w:p>
        </w:tc>
      </w:tr>
      <w:tr w:rsidR="00C23B21">
        <w:trPr>
          <w:jc w:val="center"/>
        </w:trPr>
        <w:tc>
          <w:tcPr>
            <w:tcW w:w="510" w:type="dxa"/>
          </w:tcPr>
          <w:p w:rsidR="00C23B21" w:rsidRDefault="003C3708">
            <w:pPr>
              <w:jc w:val="center"/>
            </w:pPr>
            <w:r>
              <w:rPr>
                <w:b/>
                <w:sz w:val="19"/>
              </w:rPr>
              <w:t>9</w:t>
            </w:r>
          </w:p>
        </w:tc>
        <w:tc>
          <w:tcPr>
            <w:tcW w:w="3515" w:type="dxa"/>
          </w:tcPr>
          <w:p w:rsidR="00C23B21" w:rsidRDefault="003C3708">
            <w:pPr>
              <w:spacing w:after="0" w:line="240" w:lineRule="auto"/>
              <w:jc w:val="both"/>
            </w:pPr>
            <w:r>
              <w:rPr>
                <w:b/>
                <w:sz w:val="19"/>
              </w:rPr>
              <w:t>Không quy định riêng về quy trình thẩm định điều chỉnh dự án.</w:t>
            </w:r>
          </w:p>
        </w:tc>
        <w:tc>
          <w:tcPr>
            <w:tcW w:w="3969" w:type="dxa"/>
          </w:tcPr>
          <w:p w:rsidR="00C23B21" w:rsidRDefault="003C3708">
            <w:pPr>
              <w:spacing w:after="0" w:line="240" w:lineRule="auto"/>
              <w:jc w:val="both"/>
            </w:pPr>
            <w:r>
              <w:rPr>
                <w:b/>
                <w:sz w:val="19"/>
              </w:rPr>
              <w:t>Điều 5. Quy trình thẩm định điều chỉnh Báo cáo nghiên cứu khả thi đầu tư xây dựng, Báo cá</w:t>
            </w:r>
            <w:r>
              <w:rPr>
                <w:b/>
                <w:sz w:val="19"/>
              </w:rPr>
              <w:t>o kinh tế - kỹ thuật đầu tư xây dựng</w:t>
            </w:r>
          </w:p>
          <w:p w:rsidR="00C23B21" w:rsidRDefault="003C3708">
            <w:pPr>
              <w:spacing w:after="0" w:line="240" w:lineRule="auto"/>
              <w:jc w:val="both"/>
            </w:pPr>
            <w:r>
              <w:rPr>
                <w:sz w:val="19"/>
              </w:rPr>
              <w:t>1. Quy trình thẩm định Báo cáo nghiên cứu khả thi điều chỉnh tại cơ quan chuyên môn về xây dựng.</w:t>
            </w:r>
          </w:p>
          <w:p w:rsidR="00C23B21" w:rsidRDefault="003C3708">
            <w:pPr>
              <w:spacing w:after="0" w:line="240" w:lineRule="auto"/>
              <w:jc w:val="both"/>
            </w:pPr>
            <w:r>
              <w:rPr>
                <w:sz w:val="19"/>
              </w:rPr>
              <w:t>2. Quy trình thẩm định điều chỉnh thuộc trách nhiệm của người quyết định đầu tư; phân biệt Báo cáo nghiên cứu khả thi và d</w:t>
            </w:r>
            <w:r>
              <w:rPr>
                <w:sz w:val="19"/>
              </w:rPr>
              <w:t>ự án chỉ lập Báo cáo kinh tế - kỹ thuật.</w:t>
            </w:r>
          </w:p>
        </w:tc>
        <w:tc>
          <w:tcPr>
            <w:tcW w:w="7370" w:type="dxa"/>
          </w:tcPr>
          <w:p w:rsidR="00C23B21" w:rsidRDefault="003C3708">
            <w:pPr>
              <w:spacing w:after="40" w:line="240" w:lineRule="auto"/>
              <w:jc w:val="both"/>
            </w:pPr>
            <w:r>
              <w:rPr>
                <w:b/>
                <w:sz w:val="18"/>
              </w:rPr>
              <w:t xml:space="preserve">Kế thừa, sửa đổi, bổ sung, thay thế: </w:t>
            </w:r>
            <w:r>
              <w:rPr>
                <w:sz w:val="18"/>
              </w:rPr>
              <w:t>Bổ sung mới, cụ thể hóa Điều 40 Nghị định số 217/2026/NĐ-CP; phân định rõ quy trình tại cơ quan chuyên môn về xây dựng và quy trình thuộc trách nhiệm của người quyết định đầu tư.</w:t>
            </w:r>
          </w:p>
          <w:p w:rsidR="00C23B21" w:rsidRDefault="003C3708">
            <w:pPr>
              <w:spacing w:after="40" w:line="240" w:lineRule="auto"/>
              <w:jc w:val="both"/>
            </w:pPr>
            <w:r>
              <w:rPr>
                <w:b/>
                <w:sz w:val="18"/>
              </w:rPr>
              <w:t xml:space="preserve">Phân quyền, phân cấp và thủ tục hành chính: </w:t>
            </w:r>
            <w:r>
              <w:rPr>
                <w:sz w:val="18"/>
              </w:rPr>
              <w:t>Không quy định thẩm quyền mới. Hồ sơ và nội dung thẩm định được dẫn chiếu theo pháp luật cấp trên; không bổ sung thủ tục địa phương.</w:t>
            </w:r>
          </w:p>
          <w:p w:rsidR="00C23B21" w:rsidRDefault="003C3708">
            <w:pPr>
              <w:spacing w:after="40" w:line="240" w:lineRule="auto"/>
              <w:jc w:val="both"/>
            </w:pPr>
            <w:r>
              <w:rPr>
                <w:b/>
                <w:sz w:val="18"/>
              </w:rPr>
              <w:t xml:space="preserve">Khoa học, công nghệ, đổi mới sáng tạo và chuyển đổi số: </w:t>
            </w:r>
            <w:r>
              <w:rPr>
                <w:sz w:val="18"/>
              </w:rPr>
              <w:t>Cho phép tái sử dụng h</w:t>
            </w:r>
            <w:r>
              <w:rPr>
                <w:sz w:val="18"/>
              </w:rPr>
              <w:t>ồ sơ, kết quả thẩm định đã có và chỉ tập trung vào nội dung điều chỉnh; phù hợp định hướng xử lý hồ sơ điện tử.</w:t>
            </w:r>
          </w:p>
          <w:p w:rsidR="00C23B21" w:rsidRDefault="003C3708">
            <w:pPr>
              <w:spacing w:after="40" w:line="240" w:lineRule="auto"/>
              <w:jc w:val="both"/>
            </w:pPr>
            <w:r>
              <w:rPr>
                <w:b/>
                <w:sz w:val="18"/>
              </w:rPr>
              <w:t xml:space="preserve">Bình đẳng giới: </w:t>
            </w:r>
            <w:r>
              <w:rPr>
                <w:sz w:val="18"/>
              </w:rPr>
              <w:t>Không phát sinh tác động khác biệt theo giới.</w:t>
            </w:r>
          </w:p>
          <w:p w:rsidR="00C23B21" w:rsidRDefault="003C3708">
            <w:pPr>
              <w:spacing w:after="40" w:line="240" w:lineRule="auto"/>
              <w:jc w:val="both"/>
            </w:pPr>
            <w:r>
              <w:rPr>
                <w:b/>
                <w:sz w:val="18"/>
              </w:rPr>
              <w:t xml:space="preserve">Chính sách dân tộc: </w:t>
            </w:r>
            <w:r>
              <w:rPr>
                <w:sz w:val="18"/>
              </w:rPr>
              <w:t>Không phát sinh chính sách riêng.</w:t>
            </w:r>
          </w:p>
        </w:tc>
      </w:tr>
      <w:tr w:rsidR="00C23B21">
        <w:trPr>
          <w:jc w:val="center"/>
        </w:trPr>
        <w:tc>
          <w:tcPr>
            <w:tcW w:w="510" w:type="dxa"/>
          </w:tcPr>
          <w:p w:rsidR="00C23B21" w:rsidRDefault="003C3708">
            <w:pPr>
              <w:jc w:val="center"/>
            </w:pPr>
            <w:r>
              <w:rPr>
                <w:b/>
                <w:sz w:val="19"/>
              </w:rPr>
              <w:t>10</w:t>
            </w:r>
          </w:p>
        </w:tc>
        <w:tc>
          <w:tcPr>
            <w:tcW w:w="3515" w:type="dxa"/>
          </w:tcPr>
          <w:p w:rsidR="00C23B21" w:rsidRDefault="003C3708">
            <w:pPr>
              <w:spacing w:after="0" w:line="240" w:lineRule="auto"/>
              <w:jc w:val="both"/>
            </w:pPr>
            <w:r>
              <w:rPr>
                <w:b/>
                <w:sz w:val="19"/>
              </w:rPr>
              <w:t xml:space="preserve">Không quy định riêng về </w:t>
            </w:r>
            <w:r>
              <w:rPr>
                <w:b/>
                <w:sz w:val="19"/>
              </w:rPr>
              <w:t>phê duyệt dự án, quyết định đầu tư xây dựng.</w:t>
            </w:r>
          </w:p>
        </w:tc>
        <w:tc>
          <w:tcPr>
            <w:tcW w:w="3969" w:type="dxa"/>
          </w:tcPr>
          <w:p w:rsidR="00C23B21" w:rsidRDefault="003C3708">
            <w:pPr>
              <w:spacing w:after="0" w:line="240" w:lineRule="auto"/>
              <w:jc w:val="both"/>
            </w:pPr>
            <w:r>
              <w:rPr>
                <w:b/>
                <w:sz w:val="19"/>
              </w:rPr>
              <w:t>Điều 6. Phê duyệt dự án, quyết định đầu tư xây dựng</w:t>
            </w:r>
          </w:p>
          <w:p w:rsidR="00C23B21" w:rsidRDefault="003C3708">
            <w:pPr>
              <w:spacing w:after="0" w:line="240" w:lineRule="auto"/>
              <w:jc w:val="both"/>
            </w:pPr>
            <w:r>
              <w:rPr>
                <w:sz w:val="19"/>
              </w:rPr>
              <w:t>1. Người quyết định đầu tư phê duyệt theo Điều 39 Nghị định số 217/2026/NĐ-CP.</w:t>
            </w:r>
          </w:p>
          <w:p w:rsidR="00C23B21" w:rsidRDefault="003C3708">
            <w:pPr>
              <w:spacing w:after="0" w:line="240" w:lineRule="auto"/>
              <w:jc w:val="both"/>
            </w:pPr>
            <w:r>
              <w:rPr>
                <w:sz w:val="19"/>
              </w:rPr>
              <w:t>2. Đối với dự án chỉ lập Báo cáo kinh tế - kỹ thuật, phê duyệt đồng thời thiết k</w:t>
            </w:r>
            <w:r>
              <w:rPr>
                <w:sz w:val="19"/>
              </w:rPr>
              <w:t>ế bản vẽ thi công và tổng mức đầu tư; chủ đầu tư đóng dấu phê duyệt hồ sơ thiết kế.</w:t>
            </w:r>
          </w:p>
        </w:tc>
        <w:tc>
          <w:tcPr>
            <w:tcW w:w="7370" w:type="dxa"/>
          </w:tcPr>
          <w:p w:rsidR="00C23B21" w:rsidRDefault="003C3708">
            <w:pPr>
              <w:spacing w:after="40" w:line="240" w:lineRule="auto"/>
              <w:jc w:val="both"/>
            </w:pPr>
            <w:r>
              <w:rPr>
                <w:b/>
                <w:sz w:val="18"/>
              </w:rPr>
              <w:t xml:space="preserve">Kế thừa, sửa đổi, bổ sung, thay thế: </w:t>
            </w:r>
            <w:r>
              <w:rPr>
                <w:sz w:val="18"/>
              </w:rPr>
              <w:t>Bổ sung mới để hoàn chỉnh chuỗi quy trình từ thẩm định đến phê duyệt; làm rõ cách xử lý dự án chỉ lập Báo cáo kinh tế - kỹ thuật.</w:t>
            </w:r>
          </w:p>
          <w:p w:rsidR="00C23B21" w:rsidRDefault="003C3708">
            <w:pPr>
              <w:spacing w:after="40" w:line="240" w:lineRule="auto"/>
              <w:jc w:val="both"/>
            </w:pPr>
            <w:r>
              <w:rPr>
                <w:b/>
                <w:sz w:val="18"/>
              </w:rPr>
              <w:t xml:space="preserve">Phân </w:t>
            </w:r>
            <w:r>
              <w:rPr>
                <w:b/>
                <w:sz w:val="18"/>
              </w:rPr>
              <w:t xml:space="preserve">quyền, phân cấp và thủ tục hành chính: </w:t>
            </w:r>
            <w:r>
              <w:rPr>
                <w:sz w:val="18"/>
              </w:rPr>
              <w:t>Không chuyển giao thẩm quyền; người quyết định đầu tư thực hiện thẩm quyền theo pháp luật. Không phát sinh thủ tục hành chính mới.</w:t>
            </w:r>
          </w:p>
          <w:p w:rsidR="00C23B21" w:rsidRDefault="003C3708">
            <w:pPr>
              <w:spacing w:after="40" w:line="240" w:lineRule="auto"/>
              <w:jc w:val="both"/>
            </w:pPr>
            <w:r>
              <w:rPr>
                <w:b/>
                <w:sz w:val="18"/>
              </w:rPr>
              <w:t xml:space="preserve">Khoa học, công nghệ, đổi mới sáng tạo và chuyển đổi số: </w:t>
            </w:r>
            <w:r>
              <w:rPr>
                <w:sz w:val="18"/>
              </w:rPr>
              <w:t>Quyết định phê duyệt, hồ sơ th</w:t>
            </w:r>
            <w:r>
              <w:rPr>
                <w:sz w:val="18"/>
              </w:rPr>
              <w:t>iết kế và dấu phê duyệt có thể được ký số, quản lý trên môi trường điện tử theo quy định.</w:t>
            </w:r>
          </w:p>
          <w:p w:rsidR="00C23B21" w:rsidRDefault="003C3708">
            <w:pPr>
              <w:spacing w:after="40" w:line="240" w:lineRule="auto"/>
              <w:jc w:val="both"/>
            </w:pPr>
            <w:r>
              <w:rPr>
                <w:b/>
                <w:sz w:val="18"/>
              </w:rPr>
              <w:t xml:space="preserve">Bình đẳng giới: </w:t>
            </w:r>
            <w:r>
              <w:rPr>
                <w:sz w:val="18"/>
              </w:rPr>
              <w:t>Không phát sinh tác động.</w:t>
            </w:r>
          </w:p>
          <w:p w:rsidR="00C23B21" w:rsidRDefault="003C3708">
            <w:pPr>
              <w:spacing w:after="40" w:line="240" w:lineRule="auto"/>
              <w:jc w:val="both"/>
            </w:pPr>
            <w:r>
              <w:rPr>
                <w:b/>
                <w:sz w:val="18"/>
              </w:rPr>
              <w:lastRenderedPageBreak/>
              <w:t xml:space="preserve">Chính sách dân tộc: </w:t>
            </w:r>
            <w:r>
              <w:rPr>
                <w:sz w:val="18"/>
              </w:rPr>
              <w:t>Không phát sinh tác động.</w:t>
            </w:r>
          </w:p>
        </w:tc>
      </w:tr>
      <w:tr w:rsidR="00C23B21">
        <w:trPr>
          <w:jc w:val="center"/>
        </w:trPr>
        <w:tc>
          <w:tcPr>
            <w:tcW w:w="510" w:type="dxa"/>
          </w:tcPr>
          <w:p w:rsidR="00C23B21" w:rsidRDefault="003C3708">
            <w:pPr>
              <w:jc w:val="center"/>
            </w:pPr>
            <w:r>
              <w:rPr>
                <w:b/>
                <w:sz w:val="19"/>
              </w:rPr>
              <w:lastRenderedPageBreak/>
              <w:t>11</w:t>
            </w:r>
          </w:p>
        </w:tc>
        <w:tc>
          <w:tcPr>
            <w:tcW w:w="3515" w:type="dxa"/>
          </w:tcPr>
          <w:p w:rsidR="00C23B21" w:rsidRDefault="003C3708">
            <w:pPr>
              <w:spacing w:after="0" w:line="240" w:lineRule="auto"/>
              <w:jc w:val="both"/>
            </w:pPr>
            <w:r>
              <w:rPr>
                <w:b/>
                <w:sz w:val="19"/>
              </w:rPr>
              <w:t>Không quy định riêng về phê duyệt điều chỉnh dự án.</w:t>
            </w:r>
          </w:p>
        </w:tc>
        <w:tc>
          <w:tcPr>
            <w:tcW w:w="3969" w:type="dxa"/>
          </w:tcPr>
          <w:p w:rsidR="00C23B21" w:rsidRDefault="003C3708">
            <w:pPr>
              <w:spacing w:after="0" w:line="240" w:lineRule="auto"/>
              <w:jc w:val="both"/>
            </w:pPr>
            <w:r>
              <w:rPr>
                <w:b/>
                <w:sz w:val="19"/>
              </w:rPr>
              <w:t>Điều 7. Phê duyệt điều</w:t>
            </w:r>
            <w:r>
              <w:rPr>
                <w:b/>
                <w:sz w:val="19"/>
              </w:rPr>
              <w:t xml:space="preserve"> chỉnh dự án, quyết định đầu tư xây dựng điều chỉnh</w:t>
            </w:r>
          </w:p>
          <w:p w:rsidR="00C23B21" w:rsidRDefault="003C3708">
            <w:pPr>
              <w:spacing w:after="0" w:line="240" w:lineRule="auto"/>
              <w:jc w:val="both"/>
            </w:pPr>
            <w:r>
              <w:rPr>
                <w:sz w:val="19"/>
              </w:rPr>
              <w:t>1. Người quyết định đầu tư phê duyệt điều chỉnh theo Điều 39 và khoản 4 Điều 40 Nghị định số 217/2026/NĐ-CP.</w:t>
            </w:r>
          </w:p>
          <w:p w:rsidR="00C23B21" w:rsidRDefault="003C3708">
            <w:pPr>
              <w:spacing w:after="0" w:line="240" w:lineRule="auto"/>
              <w:jc w:val="both"/>
            </w:pPr>
            <w:r>
              <w:rPr>
                <w:sz w:val="19"/>
              </w:rPr>
              <w:t>2. Đối với dự án chỉ lập Báo cáo kinh tế - kỹ thuật, thực hiện theo khoản 6 Điều 40 Nghị định s</w:t>
            </w:r>
            <w:r>
              <w:rPr>
                <w:sz w:val="19"/>
              </w:rPr>
              <w:t>ố 217/2026/NĐ-CP.</w:t>
            </w:r>
          </w:p>
        </w:tc>
        <w:tc>
          <w:tcPr>
            <w:tcW w:w="7370" w:type="dxa"/>
          </w:tcPr>
          <w:p w:rsidR="00C23B21" w:rsidRDefault="003C3708">
            <w:pPr>
              <w:spacing w:after="40" w:line="240" w:lineRule="auto"/>
              <w:jc w:val="both"/>
            </w:pPr>
            <w:r>
              <w:rPr>
                <w:b/>
                <w:sz w:val="18"/>
              </w:rPr>
              <w:t xml:space="preserve">Kế thừa, sửa đổi, bổ sung, thay thế: </w:t>
            </w:r>
            <w:r>
              <w:rPr>
                <w:sz w:val="18"/>
              </w:rPr>
              <w:t>Bổ sung mới, đồng bộ với quy trình thẩm định điều chỉnh tại Điều 5.</w:t>
            </w:r>
          </w:p>
          <w:p w:rsidR="00C23B21" w:rsidRDefault="003C3708">
            <w:pPr>
              <w:spacing w:after="40" w:line="240" w:lineRule="auto"/>
              <w:jc w:val="both"/>
            </w:pPr>
            <w:r>
              <w:rPr>
                <w:b/>
                <w:sz w:val="18"/>
              </w:rPr>
              <w:t xml:space="preserve">Phân quyền, phân cấp và thủ tục hành chính: </w:t>
            </w:r>
            <w:r>
              <w:rPr>
                <w:sz w:val="18"/>
              </w:rPr>
              <w:t>Không bổ sung thẩm quyền hoặc thủ tục ngoài pháp luật cấp trên.</w:t>
            </w:r>
          </w:p>
          <w:p w:rsidR="00C23B21" w:rsidRDefault="003C3708">
            <w:pPr>
              <w:spacing w:after="40" w:line="240" w:lineRule="auto"/>
              <w:jc w:val="both"/>
            </w:pPr>
            <w:r>
              <w:rPr>
                <w:b/>
                <w:sz w:val="18"/>
              </w:rPr>
              <w:t xml:space="preserve">Khoa học, công nghệ, đổi mới sáng tạo và chuyển đổi số: </w:t>
            </w:r>
            <w:r>
              <w:rPr>
                <w:sz w:val="18"/>
              </w:rPr>
              <w:t>Có thể tái sử dụng dữ liệu dự án đã phê duyệt và cập nhật nội dung điều chỉnh trên hệ thống điện tử.</w:t>
            </w:r>
          </w:p>
          <w:p w:rsidR="00C23B21" w:rsidRDefault="003C3708">
            <w:pPr>
              <w:spacing w:after="40" w:line="240" w:lineRule="auto"/>
              <w:jc w:val="both"/>
            </w:pPr>
            <w:r>
              <w:rPr>
                <w:b/>
                <w:sz w:val="18"/>
              </w:rPr>
              <w:t xml:space="preserve">Bình đẳng giới: </w:t>
            </w:r>
            <w:r>
              <w:rPr>
                <w:sz w:val="18"/>
              </w:rPr>
              <w:t>Không phát sinh tác động.</w:t>
            </w:r>
          </w:p>
          <w:p w:rsidR="00C23B21" w:rsidRDefault="003C3708">
            <w:pPr>
              <w:spacing w:after="40" w:line="240" w:lineRule="auto"/>
              <w:jc w:val="both"/>
            </w:pPr>
            <w:r>
              <w:rPr>
                <w:b/>
                <w:sz w:val="18"/>
              </w:rPr>
              <w:t xml:space="preserve">Chính sách dân tộc: </w:t>
            </w:r>
            <w:r>
              <w:rPr>
                <w:sz w:val="18"/>
              </w:rPr>
              <w:t>Không phát sinh tác động.</w:t>
            </w:r>
          </w:p>
        </w:tc>
      </w:tr>
      <w:tr w:rsidR="00C23B21">
        <w:trPr>
          <w:jc w:val="center"/>
        </w:trPr>
        <w:tc>
          <w:tcPr>
            <w:tcW w:w="510" w:type="dxa"/>
          </w:tcPr>
          <w:p w:rsidR="00C23B21" w:rsidRDefault="003C3708">
            <w:pPr>
              <w:jc w:val="center"/>
            </w:pPr>
            <w:r>
              <w:rPr>
                <w:b/>
                <w:sz w:val="19"/>
              </w:rPr>
              <w:t>12</w:t>
            </w:r>
          </w:p>
        </w:tc>
        <w:tc>
          <w:tcPr>
            <w:tcW w:w="3515" w:type="dxa"/>
          </w:tcPr>
          <w:p w:rsidR="00C23B21" w:rsidRDefault="003C3708">
            <w:pPr>
              <w:spacing w:after="0" w:line="240" w:lineRule="auto"/>
              <w:jc w:val="both"/>
            </w:pPr>
            <w:r>
              <w:rPr>
                <w:b/>
                <w:sz w:val="19"/>
              </w:rPr>
              <w:t>Điều 5.</w:t>
            </w:r>
            <w:r>
              <w:rPr>
                <w:b/>
                <w:sz w:val="19"/>
              </w:rPr>
              <w:t xml:space="preserve"> Thẩm quyền thẩm định thiết kế triển khai sau thiết kế cơ sở</w:t>
            </w:r>
          </w:p>
          <w:p w:rsidR="00C23B21" w:rsidRDefault="003C3708">
            <w:pPr>
              <w:spacing w:after="0" w:line="240" w:lineRule="auto"/>
              <w:jc w:val="both"/>
            </w:pPr>
            <w:r>
              <w:rPr>
                <w:sz w:val="19"/>
              </w:rPr>
              <w:t>Quy định thẩm quyền của các sở quản lý công trình xây dựng chuyên ngành và cơ quan cấp huyện đối với thiết kế triển khai sau thiết kế cơ sở.</w:t>
            </w:r>
          </w:p>
        </w:tc>
        <w:tc>
          <w:tcPr>
            <w:tcW w:w="3969" w:type="dxa"/>
          </w:tcPr>
          <w:p w:rsidR="00C23B21" w:rsidRDefault="003C3708">
            <w:pPr>
              <w:spacing w:after="0" w:line="240" w:lineRule="auto"/>
              <w:jc w:val="both"/>
            </w:pPr>
            <w:r>
              <w:rPr>
                <w:b/>
                <w:sz w:val="19"/>
              </w:rPr>
              <w:t>Không quy định nội dung tương ứng.</w:t>
            </w:r>
          </w:p>
        </w:tc>
        <w:tc>
          <w:tcPr>
            <w:tcW w:w="7370" w:type="dxa"/>
          </w:tcPr>
          <w:p w:rsidR="00C23B21" w:rsidRDefault="003C3708">
            <w:pPr>
              <w:spacing w:after="40" w:line="240" w:lineRule="auto"/>
              <w:jc w:val="both"/>
            </w:pPr>
            <w:r>
              <w:rPr>
                <w:b/>
                <w:sz w:val="18"/>
              </w:rPr>
              <w:t xml:space="preserve">Kế thừa, sửa đổi, bổ sung, thay thế: </w:t>
            </w:r>
            <w:r>
              <w:rPr>
                <w:sz w:val="18"/>
              </w:rPr>
              <w:t>Không kế thừa vì không thuộc phạm vi dự thảo; nội dung này thực hiện theo Luật Xây dựng, Nghị định số 217/2026/NĐ-CP và văn bản chuyên ngành có liên quan.</w:t>
            </w:r>
          </w:p>
          <w:p w:rsidR="00C23B21" w:rsidRDefault="003C3708">
            <w:pPr>
              <w:spacing w:after="40" w:line="240" w:lineRule="auto"/>
              <w:jc w:val="both"/>
            </w:pPr>
            <w:r>
              <w:rPr>
                <w:b/>
                <w:sz w:val="18"/>
              </w:rPr>
              <w:t xml:space="preserve">Phân quyền, phân cấp và thủ tục hành chính: </w:t>
            </w:r>
            <w:r>
              <w:rPr>
                <w:sz w:val="18"/>
              </w:rPr>
              <w:t>Dự thảo không điều c</w:t>
            </w:r>
            <w:r>
              <w:rPr>
                <w:sz w:val="18"/>
              </w:rPr>
              <w:t>hỉnh hoặc bãi bỏ thẩm quyền được pháp luật cấp trên xác lập; việc loại bỏ tránh quy định trùng lặp, lỗi thời.</w:t>
            </w:r>
          </w:p>
          <w:p w:rsidR="00C23B21" w:rsidRDefault="003C3708">
            <w:pPr>
              <w:spacing w:after="40" w:line="240" w:lineRule="auto"/>
              <w:jc w:val="both"/>
            </w:pPr>
            <w:r>
              <w:rPr>
                <w:b/>
                <w:sz w:val="18"/>
              </w:rPr>
              <w:t xml:space="preserve">Khoa học, công nghệ, đổi mới sáng tạo và chuyển đổi số: </w:t>
            </w:r>
            <w:r>
              <w:rPr>
                <w:sz w:val="18"/>
              </w:rPr>
              <w:t>Không phát sinh tác động trực tiếp.</w:t>
            </w:r>
          </w:p>
          <w:p w:rsidR="00C23B21" w:rsidRDefault="003C3708">
            <w:pPr>
              <w:spacing w:after="40" w:line="240" w:lineRule="auto"/>
              <w:jc w:val="both"/>
            </w:pPr>
            <w:r>
              <w:rPr>
                <w:b/>
                <w:sz w:val="18"/>
              </w:rPr>
              <w:t xml:space="preserve">Bình đẳng giới: </w:t>
            </w:r>
            <w:r>
              <w:rPr>
                <w:sz w:val="18"/>
              </w:rPr>
              <w:t>Không phát sinh tác động.</w:t>
            </w:r>
          </w:p>
          <w:p w:rsidR="00C23B21" w:rsidRDefault="003C3708">
            <w:pPr>
              <w:spacing w:after="40" w:line="240" w:lineRule="auto"/>
              <w:jc w:val="both"/>
            </w:pPr>
            <w:r>
              <w:rPr>
                <w:b/>
                <w:sz w:val="18"/>
              </w:rPr>
              <w:t>Chính sách d</w:t>
            </w:r>
            <w:r>
              <w:rPr>
                <w:b/>
                <w:sz w:val="18"/>
              </w:rPr>
              <w:t xml:space="preserve">ân tộc: </w:t>
            </w:r>
            <w:r>
              <w:rPr>
                <w:sz w:val="18"/>
              </w:rPr>
              <w:t>Không phát sinh tác động.</w:t>
            </w:r>
          </w:p>
        </w:tc>
      </w:tr>
      <w:tr w:rsidR="00C23B21">
        <w:trPr>
          <w:jc w:val="center"/>
        </w:trPr>
        <w:tc>
          <w:tcPr>
            <w:tcW w:w="510" w:type="dxa"/>
          </w:tcPr>
          <w:p w:rsidR="00C23B21" w:rsidRDefault="003C3708">
            <w:pPr>
              <w:jc w:val="center"/>
            </w:pPr>
            <w:r>
              <w:rPr>
                <w:b/>
                <w:sz w:val="19"/>
              </w:rPr>
              <w:t>13</w:t>
            </w:r>
          </w:p>
        </w:tc>
        <w:tc>
          <w:tcPr>
            <w:tcW w:w="3515" w:type="dxa"/>
          </w:tcPr>
          <w:p w:rsidR="00C23B21" w:rsidRDefault="003C3708">
            <w:pPr>
              <w:spacing w:after="0" w:line="240" w:lineRule="auto"/>
              <w:jc w:val="both"/>
            </w:pPr>
            <w:r>
              <w:rPr>
                <w:b/>
                <w:sz w:val="19"/>
              </w:rPr>
              <w:t>Điều 6. Kiểm tra công tác nghiệm thu công trình xây dựng</w:t>
            </w:r>
          </w:p>
          <w:p w:rsidR="00C23B21" w:rsidRDefault="003C3708">
            <w:pPr>
              <w:spacing w:after="0" w:line="240" w:lineRule="auto"/>
              <w:jc w:val="both"/>
            </w:pPr>
            <w:r>
              <w:rPr>
                <w:sz w:val="19"/>
              </w:rPr>
              <w:t>Quy định thẩm quyền kiểm tra công tác nghiệm thu của các sở quản lý công trình xây dựng chuyên ngành và cơ quan cấp huyện.</w:t>
            </w:r>
          </w:p>
        </w:tc>
        <w:tc>
          <w:tcPr>
            <w:tcW w:w="3969" w:type="dxa"/>
          </w:tcPr>
          <w:p w:rsidR="00C23B21" w:rsidRDefault="003C3708">
            <w:pPr>
              <w:spacing w:after="0" w:line="240" w:lineRule="auto"/>
              <w:jc w:val="both"/>
            </w:pPr>
            <w:r>
              <w:rPr>
                <w:b/>
                <w:sz w:val="19"/>
              </w:rPr>
              <w:t>Không quy định nội dung tương ứng.</w:t>
            </w:r>
          </w:p>
        </w:tc>
        <w:tc>
          <w:tcPr>
            <w:tcW w:w="7370" w:type="dxa"/>
          </w:tcPr>
          <w:p w:rsidR="00C23B21" w:rsidRDefault="003C3708">
            <w:pPr>
              <w:spacing w:after="40" w:line="240" w:lineRule="auto"/>
              <w:jc w:val="both"/>
            </w:pPr>
            <w:r>
              <w:rPr>
                <w:b/>
                <w:sz w:val="18"/>
              </w:rPr>
              <w:t xml:space="preserve">Kế </w:t>
            </w:r>
            <w:r>
              <w:rPr>
                <w:b/>
                <w:sz w:val="18"/>
              </w:rPr>
              <w:t xml:space="preserve">thừa, sửa đổi, bổ sung, thay thế: </w:t>
            </w:r>
            <w:r>
              <w:rPr>
                <w:sz w:val="18"/>
              </w:rPr>
              <w:t>Không kế thừa vì thuộc lĩnh vực quản lý chất lượng, thi công xây dựng, ngoài phạm vi dự thảo. Thẩm quyền kiểm tra nghiệm thu tiếp tục thực hiện theo pháp luật và quyết định phân công, phân cấp chuyên ngành hiện hành.</w:t>
            </w:r>
          </w:p>
          <w:p w:rsidR="00C23B21" w:rsidRDefault="003C3708">
            <w:pPr>
              <w:spacing w:after="40" w:line="240" w:lineRule="auto"/>
              <w:jc w:val="both"/>
            </w:pPr>
            <w:r>
              <w:rPr>
                <w:b/>
                <w:sz w:val="18"/>
              </w:rPr>
              <w:t xml:space="preserve">Phân </w:t>
            </w:r>
            <w:r>
              <w:rPr>
                <w:b/>
                <w:sz w:val="18"/>
              </w:rPr>
              <w:t xml:space="preserve">quyền, phân cấp và thủ tục hành chính: </w:t>
            </w:r>
            <w:r>
              <w:rPr>
                <w:sz w:val="18"/>
              </w:rPr>
              <w:t>Không điều chỉnh phân cấp kiểm tra nghiệm thu; không làm thay đổi thủ tục kiểm tra nghiệm thu đang áp dụng.</w:t>
            </w:r>
          </w:p>
          <w:p w:rsidR="00C23B21" w:rsidRDefault="003C3708">
            <w:pPr>
              <w:spacing w:after="40" w:line="240" w:lineRule="auto"/>
              <w:jc w:val="both"/>
            </w:pPr>
            <w:r>
              <w:rPr>
                <w:b/>
                <w:sz w:val="18"/>
              </w:rPr>
              <w:t xml:space="preserve">Khoa học, công nghệ, đổi mới sáng tạo và chuyển đổi số: </w:t>
            </w:r>
            <w:r>
              <w:rPr>
                <w:sz w:val="18"/>
              </w:rPr>
              <w:t>Không phát sinh tác động trực tiếp.</w:t>
            </w:r>
          </w:p>
          <w:p w:rsidR="00C23B21" w:rsidRDefault="003C3708">
            <w:pPr>
              <w:spacing w:after="40" w:line="240" w:lineRule="auto"/>
              <w:jc w:val="both"/>
            </w:pPr>
            <w:r>
              <w:rPr>
                <w:b/>
                <w:sz w:val="18"/>
              </w:rPr>
              <w:t xml:space="preserve">Bình đẳng giới: </w:t>
            </w:r>
            <w:r>
              <w:rPr>
                <w:sz w:val="18"/>
              </w:rPr>
              <w:t>Không phát sinh tác động.</w:t>
            </w:r>
          </w:p>
          <w:p w:rsidR="00C23B21" w:rsidRDefault="003C3708">
            <w:pPr>
              <w:spacing w:after="40" w:line="240" w:lineRule="auto"/>
              <w:jc w:val="both"/>
            </w:pPr>
            <w:r>
              <w:rPr>
                <w:b/>
                <w:sz w:val="18"/>
              </w:rPr>
              <w:t xml:space="preserve">Chính sách dân tộc: </w:t>
            </w:r>
            <w:r>
              <w:rPr>
                <w:sz w:val="18"/>
              </w:rPr>
              <w:t>Không phát sinh tác động.</w:t>
            </w:r>
          </w:p>
        </w:tc>
      </w:tr>
      <w:tr w:rsidR="00C23B21">
        <w:trPr>
          <w:jc w:val="center"/>
        </w:trPr>
        <w:tc>
          <w:tcPr>
            <w:tcW w:w="510" w:type="dxa"/>
          </w:tcPr>
          <w:p w:rsidR="00C23B21" w:rsidRDefault="003C3708">
            <w:pPr>
              <w:jc w:val="center"/>
            </w:pPr>
            <w:r>
              <w:rPr>
                <w:b/>
                <w:sz w:val="19"/>
              </w:rPr>
              <w:t>14</w:t>
            </w:r>
          </w:p>
        </w:tc>
        <w:tc>
          <w:tcPr>
            <w:tcW w:w="3515" w:type="dxa"/>
          </w:tcPr>
          <w:p w:rsidR="00C23B21" w:rsidRDefault="003C3708">
            <w:pPr>
              <w:spacing w:after="0" w:line="240" w:lineRule="auto"/>
              <w:jc w:val="both"/>
            </w:pPr>
            <w:r>
              <w:rPr>
                <w:b/>
                <w:sz w:val="19"/>
              </w:rPr>
              <w:t>Không có quy định tương ứng về chấp thuận vị trí, ranh giới sử dụng đất, phương án tuyến, mặt bằng tổng thể hoặc công trình phục vụ trực tiếp sản xuất nông nghiệp trên đất trồng lú</w:t>
            </w:r>
            <w:r>
              <w:rPr>
                <w:b/>
                <w:sz w:val="19"/>
              </w:rPr>
              <w:t>a.</w:t>
            </w:r>
          </w:p>
        </w:tc>
        <w:tc>
          <w:tcPr>
            <w:tcW w:w="3969" w:type="dxa"/>
          </w:tcPr>
          <w:p w:rsidR="00C23B21" w:rsidRDefault="003C3708">
            <w:pPr>
              <w:spacing w:after="0" w:line="240" w:lineRule="auto"/>
              <w:jc w:val="both"/>
            </w:pPr>
            <w:r>
              <w:rPr>
                <w:b/>
                <w:sz w:val="19"/>
              </w:rPr>
              <w:t>Điều 8. Nguyên tắc thực hiện chấp thuận vị trí, ranh giới sử dụng đất, phương án tuyến, mặt bằng tổng thể</w:t>
            </w:r>
          </w:p>
          <w:p w:rsidR="00C23B21" w:rsidRDefault="003C3708">
            <w:pPr>
              <w:spacing w:after="0" w:line="240" w:lineRule="auto"/>
              <w:jc w:val="both"/>
            </w:pPr>
            <w:r>
              <w:rPr>
                <w:sz w:val="19"/>
              </w:rPr>
              <w:t>1. Chỉ áp dụng tại khu vực không yêu cầu lập quy hoạch phân khu, quy hoạch chi tiết hoặc quy hoạch chi tiết ngành.</w:t>
            </w:r>
          </w:p>
          <w:p w:rsidR="00C23B21" w:rsidRDefault="003C3708">
            <w:pPr>
              <w:spacing w:after="0" w:line="240" w:lineRule="auto"/>
              <w:jc w:val="both"/>
            </w:pPr>
            <w:r>
              <w:rPr>
                <w:sz w:val="19"/>
              </w:rPr>
              <w:t>2. Trường hợp pháp luật chuyên n</w:t>
            </w:r>
            <w:r>
              <w:rPr>
                <w:sz w:val="19"/>
              </w:rPr>
              <w:t>gành có quy định riêng thì thực hiện theo pháp luật chuyên ngành.</w:t>
            </w:r>
          </w:p>
          <w:p w:rsidR="00C23B21" w:rsidRDefault="003C3708">
            <w:pPr>
              <w:spacing w:after="0" w:line="240" w:lineRule="auto"/>
              <w:jc w:val="both"/>
            </w:pPr>
            <w:r>
              <w:rPr>
                <w:sz w:val="19"/>
              </w:rPr>
              <w:t>3. Đối với công trình phục vụ trực tiếp sản xuất nông nghiệp trên đất trồng lúa, việc chấp thuận tổng mặt bằng phải tuân thủ pháp luật đất đai, xây dựng và Điều 10 Quy định này.</w:t>
            </w:r>
          </w:p>
        </w:tc>
        <w:tc>
          <w:tcPr>
            <w:tcW w:w="7370" w:type="dxa"/>
          </w:tcPr>
          <w:p w:rsidR="00C23B21" w:rsidRDefault="003C3708">
            <w:pPr>
              <w:spacing w:after="40" w:line="240" w:lineRule="auto"/>
              <w:jc w:val="both"/>
            </w:pPr>
            <w:r>
              <w:rPr>
                <w:b/>
                <w:sz w:val="18"/>
              </w:rPr>
              <w:t>Kế thừa, sửa</w:t>
            </w:r>
            <w:r>
              <w:rPr>
                <w:b/>
                <w:sz w:val="18"/>
              </w:rPr>
              <w:t xml:space="preserve"> đổi, bổ sung, thay thế: </w:t>
            </w:r>
            <w:r>
              <w:rPr>
                <w:sz w:val="18"/>
              </w:rPr>
              <w:t>Bổ sung mới, xác định phạm vi áp dụng và nguyên tắc ưu tiên pháp luật chuyên ngành; liên kết việc chấp thuận tổng mặt bằng công trình trên đất trồng lúa với Điều 10.</w:t>
            </w:r>
          </w:p>
          <w:p w:rsidR="00C23B21" w:rsidRDefault="003C3708">
            <w:pPr>
              <w:spacing w:after="40" w:line="240" w:lineRule="auto"/>
              <w:jc w:val="both"/>
            </w:pPr>
            <w:r>
              <w:rPr>
                <w:b/>
                <w:sz w:val="18"/>
              </w:rPr>
              <w:t xml:space="preserve">Phân quyền, phân cấp và thủ tục hành chính: </w:t>
            </w:r>
            <w:r>
              <w:rPr>
                <w:sz w:val="18"/>
              </w:rPr>
              <w:t>Điều này chưa trực ti</w:t>
            </w:r>
            <w:r>
              <w:rPr>
                <w:sz w:val="18"/>
              </w:rPr>
              <w:t>ếp phân cấp mà đặt giới hạn áp dụng. Không được hiểu văn bản chấp thuận thay thế quyết định đất đai, môi trường, thủy lợi hoặc thủ tục chuyên ngành khác.</w:t>
            </w:r>
          </w:p>
          <w:p w:rsidR="00C23B21" w:rsidRDefault="003C3708">
            <w:pPr>
              <w:spacing w:after="40" w:line="240" w:lineRule="auto"/>
              <w:jc w:val="both"/>
            </w:pPr>
            <w:r>
              <w:rPr>
                <w:b/>
                <w:sz w:val="18"/>
              </w:rPr>
              <w:t xml:space="preserve">Khoa học, công nghệ, đổi mới sáng tạo và chuyển đổi số: </w:t>
            </w:r>
            <w:r>
              <w:rPr>
                <w:sz w:val="18"/>
              </w:rPr>
              <w:t>Có thể sử dụng cơ sở dữ liệu quy hoạch, đất đa</w:t>
            </w:r>
            <w:r>
              <w:rPr>
                <w:sz w:val="18"/>
              </w:rPr>
              <w:t>i và bản đồ số để xác định phạm vi, vị trí; dự thảo hiện chưa quy định cơ chế chia sẻ dữ liệu.</w:t>
            </w:r>
          </w:p>
          <w:p w:rsidR="00C23B21" w:rsidRDefault="003C3708">
            <w:pPr>
              <w:spacing w:after="40" w:line="240" w:lineRule="auto"/>
              <w:jc w:val="both"/>
            </w:pPr>
            <w:r>
              <w:rPr>
                <w:b/>
                <w:sz w:val="18"/>
              </w:rPr>
              <w:t xml:space="preserve">Bình đẳng giới: </w:t>
            </w:r>
            <w:r>
              <w:rPr>
                <w:sz w:val="18"/>
              </w:rPr>
              <w:t>Không phát sinh tác động khác biệt theo giới.</w:t>
            </w:r>
          </w:p>
          <w:p w:rsidR="00C23B21" w:rsidRDefault="003C3708">
            <w:pPr>
              <w:spacing w:after="40" w:line="240" w:lineRule="auto"/>
              <w:jc w:val="both"/>
            </w:pPr>
            <w:r>
              <w:rPr>
                <w:b/>
                <w:sz w:val="18"/>
              </w:rPr>
              <w:t xml:space="preserve">Chính sách dân tộc: </w:t>
            </w:r>
            <w:r>
              <w:rPr>
                <w:sz w:val="18"/>
              </w:rPr>
              <w:t>Không phát sinh chính sách riêng; thông tin quy hoạch và yêu cầu chấp thuận cần</w:t>
            </w:r>
            <w:r>
              <w:rPr>
                <w:sz w:val="18"/>
              </w:rPr>
              <w:t xml:space="preserve"> được công khai, dễ tiếp cận tại địa bàn nông thôn, miền núi.</w:t>
            </w:r>
          </w:p>
        </w:tc>
      </w:tr>
      <w:tr w:rsidR="00C23B21">
        <w:trPr>
          <w:jc w:val="center"/>
        </w:trPr>
        <w:tc>
          <w:tcPr>
            <w:tcW w:w="510" w:type="dxa"/>
          </w:tcPr>
          <w:p w:rsidR="00C23B21" w:rsidRDefault="003C3708">
            <w:pPr>
              <w:jc w:val="center"/>
            </w:pPr>
            <w:r>
              <w:rPr>
                <w:b/>
                <w:sz w:val="19"/>
              </w:rPr>
              <w:lastRenderedPageBreak/>
              <w:t>15</w:t>
            </w:r>
          </w:p>
        </w:tc>
        <w:tc>
          <w:tcPr>
            <w:tcW w:w="3515" w:type="dxa"/>
          </w:tcPr>
          <w:p w:rsidR="00C23B21" w:rsidRDefault="003C3708">
            <w:pPr>
              <w:spacing w:after="0" w:line="240" w:lineRule="auto"/>
              <w:jc w:val="both"/>
            </w:pPr>
            <w:r>
              <w:rPr>
                <w:b/>
                <w:sz w:val="19"/>
              </w:rPr>
              <w:t>Không có quy định tương ứng.</w:t>
            </w:r>
          </w:p>
        </w:tc>
        <w:tc>
          <w:tcPr>
            <w:tcW w:w="3969" w:type="dxa"/>
          </w:tcPr>
          <w:p w:rsidR="00C23B21" w:rsidRDefault="003C3708">
            <w:pPr>
              <w:spacing w:after="0" w:line="240" w:lineRule="auto"/>
              <w:jc w:val="both"/>
            </w:pPr>
            <w:r>
              <w:rPr>
                <w:b/>
                <w:sz w:val="19"/>
              </w:rPr>
              <w:t>Điề</w:t>
            </w:r>
            <w:r>
              <w:rPr>
                <w:b/>
                <w:sz w:val="19"/>
              </w:rPr>
              <w:t>u 9. Phân cấp thẩm quyền chấp thuận vị trí, ranh giới sử dụng đất, phương án tuyến, mặt bằng tổng thể của dự án đầu tư xây dựng</w:t>
            </w:r>
          </w:p>
          <w:p w:rsidR="00C23B21" w:rsidRDefault="003C3708">
            <w:pPr>
              <w:spacing w:after="0" w:line="240" w:lineRule="auto"/>
              <w:jc w:val="both"/>
            </w:pPr>
            <w:r>
              <w:rPr>
                <w:sz w:val="19"/>
              </w:rPr>
              <w:t>1. UBND tỉnh chấp thuận đối với dự án có phạm vi liên quan địa giới từ 02 đơn vị hành chính cấp xã trở lên, trừ trường hợp tại k</w:t>
            </w:r>
            <w:r>
              <w:rPr>
                <w:sz w:val="19"/>
              </w:rPr>
              <w:t>hoản 2.</w:t>
            </w:r>
          </w:p>
          <w:p w:rsidR="00C23B21" w:rsidRDefault="003C3708">
            <w:pPr>
              <w:spacing w:after="0" w:line="240" w:lineRule="auto"/>
              <w:jc w:val="both"/>
            </w:pPr>
            <w:r>
              <w:rPr>
                <w:sz w:val="19"/>
              </w:rPr>
              <w:t>2. UBND cấp xã chấp thuận đối với dự án trong địa giới quản lý hoặc dự án đầu tư công liên xã khi được UBND tỉnh giao là cơ quan địa phương tổ chức, thực hiện toàn bộ dự án.</w:t>
            </w:r>
          </w:p>
        </w:tc>
        <w:tc>
          <w:tcPr>
            <w:tcW w:w="7370" w:type="dxa"/>
          </w:tcPr>
          <w:p w:rsidR="00C23B21" w:rsidRDefault="003C3708">
            <w:pPr>
              <w:spacing w:after="40" w:line="240" w:lineRule="auto"/>
              <w:jc w:val="both"/>
            </w:pPr>
            <w:r>
              <w:rPr>
                <w:b/>
                <w:sz w:val="18"/>
              </w:rPr>
              <w:t xml:space="preserve">Kế thừa, sửa đổi, bổ sung, thay thế: </w:t>
            </w:r>
            <w:r>
              <w:rPr>
                <w:sz w:val="18"/>
              </w:rPr>
              <w:t>Bổ sung mới tiêu chí xác định thẩm qu</w:t>
            </w:r>
            <w:r>
              <w:rPr>
                <w:sz w:val="18"/>
              </w:rPr>
              <w:t>yền theo phạm vi địa giới; đồng thời cho phép cấp xã thực hiện đối với dự án đầu tư công liên xã khi được UBND tỉnh giao tổ chức, thực hiện toàn bộ dự án.</w:t>
            </w:r>
          </w:p>
          <w:p w:rsidR="00C23B21" w:rsidRDefault="003C3708">
            <w:pPr>
              <w:spacing w:after="40" w:line="240" w:lineRule="auto"/>
              <w:jc w:val="both"/>
            </w:pPr>
            <w:r>
              <w:rPr>
                <w:b/>
                <w:sz w:val="18"/>
              </w:rPr>
              <w:t xml:space="preserve">Phân quyền, phân cấp và thủ tục hành chính: </w:t>
            </w:r>
            <w:r>
              <w:rPr>
                <w:sz w:val="18"/>
              </w:rPr>
              <w:t xml:space="preserve">Đây là nội dung phân cấp trực tiếp cho UBND cấp xã. Phân </w:t>
            </w:r>
            <w:r>
              <w:rPr>
                <w:sz w:val="18"/>
              </w:rPr>
              <w:t>cấp cần đi kèm năng lực chuyên môn, hướng dẫn, kiểm tra và cơ chế phối hợp liên xã. Dự thảo mới xác định thẩm quyền, chưa quy định rõ hồ sơ, trình tự, thời hạn, cơ quan tham mưu và kết quả chấp thuận; cần rà soát để bảo đảm nhiệm vụ “ban hành quy trình” và</w:t>
            </w:r>
            <w:r>
              <w:rPr>
                <w:sz w:val="18"/>
              </w:rPr>
              <w:t xml:space="preserve"> yêu cầu kiểm soát thủ tục hành chính.</w:t>
            </w:r>
          </w:p>
          <w:p w:rsidR="00C23B21" w:rsidRDefault="003C3708">
            <w:pPr>
              <w:spacing w:after="40" w:line="240" w:lineRule="auto"/>
              <w:jc w:val="both"/>
            </w:pPr>
            <w:r>
              <w:rPr>
                <w:b/>
                <w:sz w:val="18"/>
              </w:rPr>
              <w:t xml:space="preserve">Khoa học, công nghệ, đổi mới sáng tạo và chuyển đổi số: </w:t>
            </w:r>
            <w:r>
              <w:rPr>
                <w:sz w:val="18"/>
              </w:rPr>
              <w:t>Nên khai thác bản đồ số, dữ liệu quy hoạch, đất đai và cơ chế lấy ý kiến điện tử giữa các địa phương để xử lý dự án liên xã.</w:t>
            </w:r>
          </w:p>
          <w:p w:rsidR="00C23B21" w:rsidRDefault="003C3708">
            <w:pPr>
              <w:spacing w:after="40" w:line="240" w:lineRule="auto"/>
              <w:jc w:val="both"/>
            </w:pPr>
            <w:r>
              <w:rPr>
                <w:b/>
                <w:sz w:val="18"/>
              </w:rPr>
              <w:t xml:space="preserve">Bình đẳng giới: </w:t>
            </w:r>
            <w:r>
              <w:rPr>
                <w:sz w:val="18"/>
              </w:rPr>
              <w:t>Tiêu chí phân cấp dự</w:t>
            </w:r>
            <w:r>
              <w:rPr>
                <w:sz w:val="18"/>
              </w:rPr>
              <w:t>a trên địa giới, không phân biệt giới.</w:t>
            </w:r>
          </w:p>
          <w:p w:rsidR="00C23B21" w:rsidRDefault="003C3708">
            <w:pPr>
              <w:spacing w:after="40" w:line="240" w:lineRule="auto"/>
              <w:jc w:val="both"/>
            </w:pPr>
            <w:r>
              <w:rPr>
                <w:b/>
                <w:sz w:val="18"/>
              </w:rPr>
              <w:t xml:space="preserve">Chính sách dân tộc: </w:t>
            </w:r>
            <w:r>
              <w:rPr>
                <w:sz w:val="18"/>
              </w:rPr>
              <w:t>Phân cấp về cấp xã có thể tạo thuận lợi cho người dân tại địa bàn miền núi, vùng đồng bào dân tộc thiểu số; cần bảo đảm nguồn lực và hướng dẫn để tránh chênh lệch chất lượng giải quyết giữa các xã.</w:t>
            </w:r>
          </w:p>
        </w:tc>
      </w:tr>
      <w:tr w:rsidR="00C23B21">
        <w:trPr>
          <w:jc w:val="center"/>
        </w:trPr>
        <w:tc>
          <w:tcPr>
            <w:tcW w:w="510" w:type="dxa"/>
          </w:tcPr>
          <w:p w:rsidR="00C23B21" w:rsidRDefault="003C3708">
            <w:pPr>
              <w:jc w:val="center"/>
            </w:pPr>
            <w:r>
              <w:rPr>
                <w:b/>
                <w:sz w:val="19"/>
              </w:rPr>
              <w:t>16</w:t>
            </w:r>
          </w:p>
        </w:tc>
        <w:tc>
          <w:tcPr>
            <w:tcW w:w="3515" w:type="dxa"/>
          </w:tcPr>
          <w:p w:rsidR="00C23B21" w:rsidRDefault="003C3708">
            <w:pPr>
              <w:spacing w:after="0" w:line="240" w:lineRule="auto"/>
              <w:jc w:val="both"/>
            </w:pPr>
            <w:r>
              <w:rPr>
                <w:b/>
                <w:sz w:val="19"/>
              </w:rPr>
              <w:t>Không có quy định tương ứng.</w:t>
            </w:r>
          </w:p>
        </w:tc>
        <w:tc>
          <w:tcPr>
            <w:tcW w:w="3969" w:type="dxa"/>
          </w:tcPr>
          <w:p w:rsidR="00C23B21" w:rsidRDefault="003C3708">
            <w:pPr>
              <w:spacing w:after="0" w:line="240" w:lineRule="auto"/>
              <w:jc w:val="both"/>
            </w:pPr>
            <w:r>
              <w:rPr>
                <w:b/>
                <w:sz w:val="19"/>
              </w:rPr>
              <w:t>Điều 10. Quy định chấp thuận tổng mặt bằng của công trình xây dựng phục vụ trực tiếp sản xuất nông nghiệp trên đất trồng lúa</w:t>
            </w:r>
          </w:p>
          <w:p w:rsidR="00C23B21" w:rsidRDefault="003C3708">
            <w:pPr>
              <w:spacing w:after="0" w:line="240" w:lineRule="auto"/>
              <w:jc w:val="both"/>
            </w:pPr>
            <w:r>
              <w:rPr>
                <w:sz w:val="19"/>
              </w:rPr>
              <w:t>1. Diện tích, vị trí, mục đích sử dụng đất phải</w:t>
            </w:r>
            <w:r>
              <w:rPr>
                <w:sz w:val="19"/>
              </w:rPr>
              <w:t xml:space="preserve"> đáp ứng Điều 8 Quyết định số 55/2026/QĐ-UBND của UBND tỉnh.</w:t>
            </w:r>
          </w:p>
          <w:p w:rsidR="00C23B21" w:rsidRDefault="003C3708">
            <w:pPr>
              <w:spacing w:after="0" w:line="240" w:lineRule="auto"/>
              <w:jc w:val="both"/>
            </w:pPr>
            <w:r>
              <w:rPr>
                <w:sz w:val="19"/>
              </w:rPr>
              <w:t>2. Điều kiện: không làm mất khả năng trở lại sử dụng đất trồng lúa; đối với đất có mặt nước không san lấp, làm thay đổi dòng chảy, diện tích, chiều sâu; công trình 01 tầng, không có tầng hầm, khô</w:t>
            </w:r>
            <w:r>
              <w:rPr>
                <w:sz w:val="19"/>
              </w:rPr>
              <w:t>ng kiên cố, dễ tháo dỡ.</w:t>
            </w:r>
          </w:p>
          <w:p w:rsidR="00C23B21" w:rsidRDefault="003C3708">
            <w:pPr>
              <w:spacing w:after="0" w:line="240" w:lineRule="auto"/>
              <w:jc w:val="both"/>
            </w:pPr>
            <w:r>
              <w:rPr>
                <w:sz w:val="19"/>
              </w:rPr>
              <w:t>3. Văn bản chấp thuận xác định tối thiểu vị trí, ranh giới, diện tích, quy mô, mục đích và yêu cầu bảo vệ công trình, môi trường, đất đai liên quan.</w:t>
            </w:r>
          </w:p>
        </w:tc>
        <w:tc>
          <w:tcPr>
            <w:tcW w:w="7370" w:type="dxa"/>
          </w:tcPr>
          <w:p w:rsidR="00C23B21" w:rsidRDefault="003C3708">
            <w:pPr>
              <w:spacing w:after="40" w:line="240" w:lineRule="auto"/>
              <w:jc w:val="both"/>
            </w:pPr>
            <w:r>
              <w:rPr>
                <w:b/>
                <w:sz w:val="18"/>
              </w:rPr>
              <w:t xml:space="preserve">Kế thừa, sửa đổi, bổ sung, thay thế: </w:t>
            </w:r>
            <w:r>
              <w:rPr>
                <w:sz w:val="18"/>
              </w:rPr>
              <w:t>Bổ sung mới điều kiện và nội dung tối thiểu củ</w:t>
            </w:r>
            <w:r>
              <w:rPr>
                <w:sz w:val="18"/>
              </w:rPr>
              <w:t>a văn bản chấp thuận tổng mặt bằng đối với công trình phục vụ trực tiếp sản xuất nông nghiệp trên đất trồng lúa.</w:t>
            </w:r>
          </w:p>
          <w:p w:rsidR="00C23B21" w:rsidRDefault="003C3708">
            <w:pPr>
              <w:spacing w:after="40" w:line="240" w:lineRule="auto"/>
              <w:jc w:val="both"/>
            </w:pPr>
            <w:r>
              <w:rPr>
                <w:b/>
                <w:sz w:val="18"/>
              </w:rPr>
              <w:t xml:space="preserve">Phân quyền, phân cấp và thủ tục hành chính: </w:t>
            </w:r>
            <w:r>
              <w:rPr>
                <w:sz w:val="18"/>
              </w:rPr>
              <w:t>Điều này có dấu hiệu thiết lập một thủ tục chấp thuận nhưng chưa xác định rõ cơ quan có thẩm quyền,</w:t>
            </w:r>
            <w:r>
              <w:rPr>
                <w:sz w:val="18"/>
              </w:rPr>
              <w:t xml:space="preserve"> cơ quan tiếp nhận/tham mưu, thành phần hồ sơ, trình tự và thời hạn giải quyết. Cần đối chiếu đầy đủ khoản 15 Điều 55 Nghị định số 217/2026/NĐ-CP và quy định đất đai của tỉnh; nếu là thủ tục hành chính phải thực hiện đánh giá, công bố, công khai theo quy đ</w:t>
            </w:r>
            <w:r>
              <w:rPr>
                <w:sz w:val="18"/>
              </w:rPr>
              <w:t>ịnh và không bổ sung điều kiện vượt thẩm quyền.</w:t>
            </w:r>
          </w:p>
          <w:p w:rsidR="00C23B21" w:rsidRDefault="003C3708">
            <w:pPr>
              <w:spacing w:after="40" w:line="240" w:lineRule="auto"/>
              <w:jc w:val="both"/>
            </w:pPr>
            <w:r>
              <w:rPr>
                <w:b/>
                <w:sz w:val="18"/>
              </w:rPr>
              <w:t xml:space="preserve">Khoa học, công nghệ, đổi mới sáng tạo và chuyển đổi số: </w:t>
            </w:r>
            <w:r>
              <w:rPr>
                <w:sz w:val="18"/>
              </w:rPr>
              <w:t>Nên sử dụng trích lục địa chính, bản đồ hiện trạng, dữ liệu thủy lợi, đê điều và môi trường dạng số; cho phép nộp, trao đổi hồ sơ điện tử để giảm chi ph</w:t>
            </w:r>
            <w:r>
              <w:rPr>
                <w:sz w:val="18"/>
              </w:rPr>
              <w:t>í cho hộ sản xuất nông nghiệp.</w:t>
            </w:r>
          </w:p>
          <w:p w:rsidR="00C23B21" w:rsidRDefault="003C3708">
            <w:pPr>
              <w:spacing w:after="40" w:line="240" w:lineRule="auto"/>
              <w:jc w:val="both"/>
            </w:pPr>
            <w:r>
              <w:rPr>
                <w:b/>
                <w:sz w:val="18"/>
              </w:rPr>
              <w:t xml:space="preserve">Bình đẳng giới: </w:t>
            </w:r>
            <w:r>
              <w:rPr>
                <w:sz w:val="18"/>
              </w:rPr>
              <w:t>Điều kiện kỹ thuật áp dụng thống nhất; cần bảo đảm chủ thể là phụ nữ, hộ do phụ nữ làm chủ có quyền tiếp cận và thực hiện thủ tục bình đẳng.</w:t>
            </w:r>
          </w:p>
          <w:p w:rsidR="00C23B21" w:rsidRDefault="003C3708">
            <w:pPr>
              <w:spacing w:after="40" w:line="240" w:lineRule="auto"/>
              <w:jc w:val="both"/>
            </w:pPr>
            <w:r>
              <w:rPr>
                <w:b/>
                <w:sz w:val="18"/>
              </w:rPr>
              <w:t xml:space="preserve">Chính sách dân tộc: </w:t>
            </w:r>
            <w:r>
              <w:rPr>
                <w:sz w:val="18"/>
              </w:rPr>
              <w:t>Nội dung có liên quan trực tiếp khu vực nông ngh</w:t>
            </w:r>
            <w:r>
              <w:rPr>
                <w:sz w:val="18"/>
              </w:rPr>
              <w:t>iệp, nông thôn; cần bảo đảm hướng dẫn dễ hiểu, không tạo rào cản hồ sơ đối với hộ đồng bào dân tộc thiểu số và duy trì phương thức nộp trực tiếp khi hạ tầng số hạn chế.</w:t>
            </w:r>
          </w:p>
        </w:tc>
      </w:tr>
      <w:tr w:rsidR="00C23B21">
        <w:trPr>
          <w:jc w:val="center"/>
        </w:trPr>
        <w:tc>
          <w:tcPr>
            <w:tcW w:w="510" w:type="dxa"/>
          </w:tcPr>
          <w:p w:rsidR="00C23B21" w:rsidRDefault="003C3708">
            <w:pPr>
              <w:jc w:val="center"/>
            </w:pPr>
            <w:r>
              <w:rPr>
                <w:b/>
                <w:sz w:val="19"/>
              </w:rPr>
              <w:t>17</w:t>
            </w:r>
          </w:p>
        </w:tc>
        <w:tc>
          <w:tcPr>
            <w:tcW w:w="3515" w:type="dxa"/>
          </w:tcPr>
          <w:p w:rsidR="00C23B21" w:rsidRDefault="003C3708">
            <w:pPr>
              <w:spacing w:after="0" w:line="240" w:lineRule="auto"/>
              <w:jc w:val="both"/>
            </w:pPr>
            <w:r>
              <w:rPr>
                <w:b/>
                <w:sz w:val="19"/>
              </w:rPr>
              <w:t>Điều 7. Xử lý chuyển tiếp</w:t>
            </w:r>
          </w:p>
          <w:p w:rsidR="00C23B21" w:rsidRDefault="003C3708">
            <w:pPr>
              <w:spacing w:after="0" w:line="240" w:lineRule="auto"/>
              <w:jc w:val="both"/>
            </w:pPr>
            <w:r>
              <w:rPr>
                <w:sz w:val="19"/>
              </w:rPr>
              <w:t>Dự án đã được phê duyệt trước thời điểm Quy định có hiệu lực thì cá</w:t>
            </w:r>
            <w:r>
              <w:rPr>
                <w:sz w:val="19"/>
              </w:rPr>
              <w:t>c công việc tiếp theo thực hiện theo Quy định này và văn bản pháp luật có liên quan.</w:t>
            </w:r>
          </w:p>
        </w:tc>
        <w:tc>
          <w:tcPr>
            <w:tcW w:w="3969" w:type="dxa"/>
          </w:tcPr>
          <w:p w:rsidR="00C23B21" w:rsidRDefault="003C3708">
            <w:pPr>
              <w:spacing w:after="0" w:line="240" w:lineRule="auto"/>
              <w:jc w:val="both"/>
            </w:pPr>
            <w:r>
              <w:rPr>
                <w:b/>
                <w:sz w:val="19"/>
              </w:rPr>
              <w:t>Điều 11. Điều khoản chuyển tiếp</w:t>
            </w:r>
          </w:p>
          <w:p w:rsidR="00C23B21" w:rsidRDefault="003C3708">
            <w:pPr>
              <w:spacing w:after="0" w:line="240" w:lineRule="auto"/>
              <w:jc w:val="both"/>
            </w:pPr>
            <w:r>
              <w:rPr>
                <w:sz w:val="19"/>
              </w:rPr>
              <w:t>1. Hồ sơ đã được cơ quan có thẩm quyền tiếp nhận đầy đủ, hợp lệ trước ngày Quy định có hiệu lực thì tiếp tục giải quyết theo quy định tại t</w:t>
            </w:r>
            <w:r>
              <w:rPr>
                <w:sz w:val="19"/>
              </w:rPr>
              <w:t>hời điểm tiếp nhận.</w:t>
            </w:r>
          </w:p>
          <w:p w:rsidR="00C23B21" w:rsidRDefault="003C3708">
            <w:pPr>
              <w:spacing w:after="0" w:line="240" w:lineRule="auto"/>
              <w:jc w:val="both"/>
            </w:pPr>
            <w:r>
              <w:rPr>
                <w:sz w:val="19"/>
              </w:rPr>
              <w:t>2. Các nội dung chuyển tiếp khác thực hiện theo Điều 76 Nghị định số 217/2026/NĐ-CP và pháp luật có liên quan.</w:t>
            </w:r>
          </w:p>
        </w:tc>
        <w:tc>
          <w:tcPr>
            <w:tcW w:w="7370" w:type="dxa"/>
          </w:tcPr>
          <w:p w:rsidR="00C23B21" w:rsidRDefault="003C3708">
            <w:pPr>
              <w:spacing w:after="40" w:line="240" w:lineRule="auto"/>
              <w:jc w:val="both"/>
            </w:pPr>
            <w:r>
              <w:rPr>
                <w:b/>
                <w:sz w:val="18"/>
              </w:rPr>
              <w:t xml:space="preserve">Kế thừa, sửa đổi, bổ sung, thay thế: </w:t>
            </w:r>
            <w:r>
              <w:rPr>
                <w:sz w:val="18"/>
              </w:rPr>
              <w:t xml:space="preserve">Chuyển tiêu chí từ dự án đã được phê duyệt sang hồ sơ đã được tiếp nhận đầy đủ, hợp lệ; </w:t>
            </w:r>
            <w:r>
              <w:rPr>
                <w:sz w:val="18"/>
              </w:rPr>
              <w:t>dẫn chiếu Điều 76 Nghị định số 217/2026/NĐ-CP.</w:t>
            </w:r>
          </w:p>
          <w:p w:rsidR="00C23B21" w:rsidRDefault="003C3708">
            <w:pPr>
              <w:spacing w:after="40" w:line="240" w:lineRule="auto"/>
              <w:jc w:val="both"/>
            </w:pPr>
            <w:r>
              <w:rPr>
                <w:b/>
                <w:sz w:val="18"/>
              </w:rPr>
              <w:t xml:space="preserve">Phân quyền, phân cấp và thủ tục hành chính: </w:t>
            </w:r>
            <w:r>
              <w:rPr>
                <w:sz w:val="18"/>
              </w:rPr>
              <w:t>Không phát sinh phân cấp; bảo đảm việc thay đổi cơ quan hoặc quy trình không làm gián đoạn hồ sơ. Hạn chế yêu cầu nộp lại hồ sơ, giảm chi phí tuân thủ.</w:t>
            </w:r>
          </w:p>
          <w:p w:rsidR="00C23B21" w:rsidRDefault="003C3708">
            <w:pPr>
              <w:spacing w:after="40" w:line="240" w:lineRule="auto"/>
              <w:jc w:val="both"/>
            </w:pPr>
            <w:r>
              <w:rPr>
                <w:b/>
                <w:sz w:val="18"/>
              </w:rPr>
              <w:t>Khoa học, côn</w:t>
            </w:r>
            <w:r>
              <w:rPr>
                <w:b/>
                <w:sz w:val="18"/>
              </w:rPr>
              <w:t xml:space="preserve">g nghệ, đổi mới sáng tạo và chuyển đổi số: </w:t>
            </w:r>
            <w:r>
              <w:rPr>
                <w:sz w:val="18"/>
              </w:rPr>
              <w:t>Cho phép tiếp tục sử dụng hồ sơ, dữ liệu đã tiếp nhận, kể cả hồ sơ điện tử; cần có phương án chuyển giao dữ liệu khi thay đổi cơ quan xử lý.</w:t>
            </w:r>
          </w:p>
          <w:p w:rsidR="00C23B21" w:rsidRDefault="003C3708">
            <w:pPr>
              <w:spacing w:after="40" w:line="240" w:lineRule="auto"/>
              <w:jc w:val="both"/>
            </w:pPr>
            <w:r>
              <w:rPr>
                <w:b/>
                <w:sz w:val="18"/>
              </w:rPr>
              <w:t xml:space="preserve">Bình đẳng giới: </w:t>
            </w:r>
            <w:r>
              <w:rPr>
                <w:sz w:val="18"/>
              </w:rPr>
              <w:t>Không phát sinh tác động khác biệt.</w:t>
            </w:r>
          </w:p>
          <w:p w:rsidR="00C23B21" w:rsidRDefault="003C3708">
            <w:pPr>
              <w:spacing w:after="40" w:line="240" w:lineRule="auto"/>
              <w:jc w:val="both"/>
            </w:pPr>
            <w:r>
              <w:rPr>
                <w:b/>
                <w:sz w:val="18"/>
              </w:rPr>
              <w:t xml:space="preserve">Chính sách dân tộc: </w:t>
            </w:r>
            <w:r>
              <w:rPr>
                <w:sz w:val="18"/>
              </w:rPr>
              <w:t xml:space="preserve">Không phát sinh tác động khác biệt; bảo đảm quyền lợi của mọi chủ thể có </w:t>
            </w:r>
            <w:r>
              <w:rPr>
                <w:sz w:val="18"/>
              </w:rPr>
              <w:lastRenderedPageBreak/>
              <w:t>hồ sơ đang giải quyết.</w:t>
            </w:r>
          </w:p>
        </w:tc>
      </w:tr>
      <w:tr w:rsidR="00C23B21">
        <w:trPr>
          <w:jc w:val="center"/>
        </w:trPr>
        <w:tc>
          <w:tcPr>
            <w:tcW w:w="510" w:type="dxa"/>
          </w:tcPr>
          <w:p w:rsidR="00C23B21" w:rsidRDefault="003C3708">
            <w:pPr>
              <w:jc w:val="center"/>
            </w:pPr>
            <w:r>
              <w:rPr>
                <w:b/>
                <w:sz w:val="19"/>
              </w:rPr>
              <w:lastRenderedPageBreak/>
              <w:t>18</w:t>
            </w:r>
          </w:p>
        </w:tc>
        <w:tc>
          <w:tcPr>
            <w:tcW w:w="3515" w:type="dxa"/>
          </w:tcPr>
          <w:p w:rsidR="00C23B21" w:rsidRDefault="003C3708">
            <w:pPr>
              <w:spacing w:after="0" w:line="240" w:lineRule="auto"/>
              <w:jc w:val="both"/>
            </w:pPr>
            <w:r>
              <w:rPr>
                <w:b/>
                <w:sz w:val="19"/>
              </w:rPr>
              <w:t>Điều 8. Tổ chức thực hiện</w:t>
            </w:r>
          </w:p>
          <w:p w:rsidR="00C23B21" w:rsidRDefault="003C3708">
            <w:pPr>
              <w:spacing w:after="0" w:line="240" w:lineRule="auto"/>
              <w:jc w:val="both"/>
            </w:pPr>
            <w:r>
              <w:rPr>
                <w:sz w:val="19"/>
              </w:rPr>
              <w:t>1. Sở Xây dựng hướng dẫn, kiểm tra, định kỳ báo cáo UBND tỉnh.</w:t>
            </w:r>
          </w:p>
          <w:p w:rsidR="00C23B21" w:rsidRDefault="003C3708">
            <w:pPr>
              <w:spacing w:after="0" w:line="240" w:lineRule="auto"/>
              <w:jc w:val="both"/>
            </w:pPr>
            <w:r>
              <w:rPr>
                <w:sz w:val="19"/>
              </w:rPr>
              <w:t xml:space="preserve">2. Các sở, UBND cấp huyện, cấp xã tổ chức thực hiện, định kỳ báo </w:t>
            </w:r>
            <w:r>
              <w:rPr>
                <w:sz w:val="19"/>
              </w:rPr>
              <w:t>cáo trước ngày 15/12 hằng năm.</w:t>
            </w:r>
          </w:p>
          <w:p w:rsidR="00C23B21" w:rsidRDefault="003C3708">
            <w:pPr>
              <w:spacing w:after="0" w:line="240" w:lineRule="auto"/>
              <w:jc w:val="both"/>
            </w:pPr>
            <w:r>
              <w:rPr>
                <w:sz w:val="19"/>
              </w:rPr>
              <w:t>3. Khó khăn, vướng mắc phản ánh về Sở Xây dựng để tổng hợp, báo cáo, đề xuất UBND tỉnh sửa đổi, bổ sung.</w:t>
            </w:r>
          </w:p>
        </w:tc>
        <w:tc>
          <w:tcPr>
            <w:tcW w:w="3969" w:type="dxa"/>
          </w:tcPr>
          <w:p w:rsidR="00C23B21" w:rsidRDefault="003C3708">
            <w:pPr>
              <w:spacing w:after="0" w:line="240" w:lineRule="auto"/>
              <w:jc w:val="both"/>
            </w:pPr>
            <w:r>
              <w:rPr>
                <w:b/>
                <w:sz w:val="19"/>
              </w:rPr>
              <w:t>Điều 12. Tổ chức thực hiện</w:t>
            </w:r>
          </w:p>
          <w:p w:rsidR="00C23B21" w:rsidRDefault="003C3708">
            <w:pPr>
              <w:spacing w:after="0" w:line="240" w:lineRule="auto"/>
              <w:jc w:val="both"/>
            </w:pPr>
            <w:r>
              <w:rPr>
                <w:sz w:val="19"/>
              </w:rPr>
              <w:t>1. Sở Xây dựng chủ trì theo dõi, hướng dẫn, kiểm tra; tổng hợp khó khăn, vướng mắc, báo cáo U</w:t>
            </w:r>
            <w:r>
              <w:rPr>
                <w:sz w:val="19"/>
              </w:rPr>
              <w:t>BND tỉnh.</w:t>
            </w:r>
          </w:p>
          <w:p w:rsidR="00C23B21" w:rsidRDefault="003C3708">
            <w:pPr>
              <w:spacing w:after="0" w:line="240" w:lineRule="auto"/>
              <w:jc w:val="both"/>
            </w:pPr>
            <w:r>
              <w:rPr>
                <w:sz w:val="19"/>
              </w:rPr>
              <w:t>2. Thủ trưởng các sở, ban, ngành; Trưởng Ban Quản lý các Khu công nghiệp; Chủ tịch UBND cấp xã và các cơ quan, tổ chức, cá nhân liên quan tổ chức thực hiện.</w:t>
            </w:r>
          </w:p>
          <w:p w:rsidR="00C23B21" w:rsidRDefault="003C3708">
            <w:pPr>
              <w:spacing w:after="0" w:line="240" w:lineRule="auto"/>
              <w:jc w:val="both"/>
            </w:pPr>
            <w:r>
              <w:rPr>
                <w:sz w:val="19"/>
              </w:rPr>
              <w:t>3. Khó khăn, vướng mắc gửi Sở Xây dựng tổng hợp, báo cáo UBND tỉnh.</w:t>
            </w:r>
          </w:p>
        </w:tc>
        <w:tc>
          <w:tcPr>
            <w:tcW w:w="7370" w:type="dxa"/>
          </w:tcPr>
          <w:p w:rsidR="00C23B21" w:rsidRDefault="003C3708">
            <w:pPr>
              <w:spacing w:after="40" w:line="240" w:lineRule="auto"/>
              <w:jc w:val="both"/>
            </w:pPr>
            <w:r>
              <w:rPr>
                <w:b/>
                <w:sz w:val="18"/>
              </w:rPr>
              <w:t xml:space="preserve">Kế thừa, sửa đổi, bổ </w:t>
            </w:r>
            <w:r>
              <w:rPr>
                <w:b/>
                <w:sz w:val="18"/>
              </w:rPr>
              <w:t xml:space="preserve">sung, thay thế: </w:t>
            </w:r>
            <w:r>
              <w:rPr>
                <w:sz w:val="18"/>
              </w:rPr>
              <w:t>Kế thừa vai trò đầu mối của Sở Xây dựng và cơ chế tiếp nhận vướng mắc; cập nhật chủ thể theo mô hình hiện hành, bỏ cấp huyện và bỏ thời hạn báo cáo định kỳ cứng.</w:t>
            </w:r>
          </w:p>
          <w:p w:rsidR="00C23B21" w:rsidRDefault="003C3708">
            <w:pPr>
              <w:spacing w:after="40" w:line="240" w:lineRule="auto"/>
              <w:jc w:val="both"/>
            </w:pPr>
            <w:r>
              <w:rPr>
                <w:b/>
                <w:sz w:val="18"/>
              </w:rPr>
              <w:t xml:space="preserve">Phân quyền, phân cấp và thủ tục hành chính: </w:t>
            </w:r>
            <w:r>
              <w:rPr>
                <w:sz w:val="18"/>
              </w:rPr>
              <w:t xml:space="preserve">Đây là cơ chế hướng dẫn, theo dõi </w:t>
            </w:r>
            <w:r>
              <w:rPr>
                <w:sz w:val="18"/>
              </w:rPr>
              <w:t>và kiểm tra sau phân cấp, không chuyển giao thêm thẩm quyền. Không làm phát sinh thủ tục đối với tổ chức, cá nhân; việc phản ánh vướng mắc không phải thủ tục bắt buộc.</w:t>
            </w:r>
          </w:p>
          <w:p w:rsidR="00C23B21" w:rsidRDefault="003C3708">
            <w:pPr>
              <w:spacing w:after="40" w:line="240" w:lineRule="auto"/>
              <w:jc w:val="both"/>
            </w:pPr>
            <w:r>
              <w:rPr>
                <w:b/>
                <w:sz w:val="18"/>
              </w:rPr>
              <w:t xml:space="preserve">Khoa học, công nghệ, đổi mới sáng tạo và chuyển đổi số: </w:t>
            </w:r>
            <w:r>
              <w:rPr>
                <w:sz w:val="18"/>
              </w:rPr>
              <w:t>Khuyến khích tổng hợp, báo cáo v</w:t>
            </w:r>
            <w:r>
              <w:rPr>
                <w:sz w:val="18"/>
              </w:rPr>
              <w:t>à trao đổi vướng mắc trên môi trường điện tử, khai thác dữ liệu từ hệ thống xử lý hồ sơ để giảm báo cáo thủ công.</w:t>
            </w:r>
          </w:p>
          <w:p w:rsidR="00C23B21" w:rsidRDefault="003C3708">
            <w:pPr>
              <w:spacing w:after="40" w:line="240" w:lineRule="auto"/>
              <w:jc w:val="both"/>
            </w:pPr>
            <w:r>
              <w:rPr>
                <w:b/>
                <w:sz w:val="18"/>
              </w:rPr>
              <w:t xml:space="preserve">Bình đẳng giới: </w:t>
            </w:r>
            <w:r>
              <w:rPr>
                <w:sz w:val="18"/>
              </w:rPr>
              <w:t>Không phát sinh chính sách riêng; hoạt động hướng dẫn, kiểm tra phải bảo đảm nguyên tắc bình đẳng.</w:t>
            </w:r>
          </w:p>
          <w:p w:rsidR="00C23B21" w:rsidRDefault="003C3708">
            <w:pPr>
              <w:spacing w:after="40" w:line="240" w:lineRule="auto"/>
              <w:jc w:val="both"/>
            </w:pPr>
            <w:r>
              <w:rPr>
                <w:b/>
                <w:sz w:val="18"/>
              </w:rPr>
              <w:t xml:space="preserve">Chính sách dân tộc: </w:t>
            </w:r>
            <w:r>
              <w:rPr>
                <w:sz w:val="18"/>
              </w:rPr>
              <w:t xml:space="preserve">Không </w:t>
            </w:r>
            <w:r>
              <w:rPr>
                <w:sz w:val="18"/>
              </w:rPr>
              <w:t>phát sinh chính sách riêng; khi hướng dẫn, tập huấn cần quan tâm năng lực thực hiện của các xã miền núi, vùng đồng bào dân tộc thiểu số.</w:t>
            </w:r>
          </w:p>
        </w:tc>
      </w:tr>
    </w:tbl>
    <w:p w:rsidR="003C3708" w:rsidRDefault="003C3708"/>
    <w:sectPr w:rsidR="003C3708" w:rsidSect="00EE2712">
      <w:headerReference w:type="default" r:id="rId8"/>
      <w:pgSz w:w="16838" w:h="11906" w:orient="landscape"/>
      <w:pgMar w:top="1134" w:right="709" w:bottom="1134" w:left="709" w:header="284" w:footer="284"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3708" w:rsidRDefault="003C3708" w:rsidP="00C23B21">
      <w:pPr>
        <w:spacing w:after="0" w:line="240" w:lineRule="auto"/>
      </w:pPr>
      <w:r>
        <w:separator/>
      </w:r>
    </w:p>
  </w:endnote>
  <w:endnote w:type="continuationSeparator" w:id="1">
    <w:p w:rsidR="003C3708" w:rsidRDefault="003C3708" w:rsidP="00C23B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3708" w:rsidRDefault="003C3708" w:rsidP="00C23B21">
      <w:pPr>
        <w:spacing w:after="0" w:line="240" w:lineRule="auto"/>
      </w:pPr>
      <w:r>
        <w:separator/>
      </w:r>
    </w:p>
  </w:footnote>
  <w:footnote w:type="continuationSeparator" w:id="1">
    <w:p w:rsidR="003C3708" w:rsidRDefault="003C3708" w:rsidP="00C23B2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4511079"/>
      <w:docPartObj>
        <w:docPartGallery w:val="Page Numbers (Top of Page)"/>
        <w:docPartUnique/>
      </w:docPartObj>
    </w:sdtPr>
    <w:sdtContent>
      <w:p w:rsidR="00EE2712" w:rsidRDefault="00EE2712">
        <w:pPr>
          <w:pStyle w:val="utrang"/>
          <w:jc w:val="center"/>
        </w:pPr>
        <w:fldSimple w:instr=" PAGE   \* MERGEFORMAT ">
          <w:r>
            <w:rPr>
              <w:noProof/>
            </w:rPr>
            <w:t>4</w:t>
          </w:r>
        </w:fldSimple>
      </w:p>
    </w:sdtContent>
  </w:sdt>
  <w:p w:rsidR="00EE2712" w:rsidRDefault="00EE2712">
    <w:pPr>
      <w:pStyle w:val="utrang"/>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Sudng3"/>
      <w:lvlText w:val="%1."/>
      <w:lvlJc w:val="left"/>
      <w:pPr>
        <w:tabs>
          <w:tab w:val="num" w:pos="1080"/>
        </w:tabs>
        <w:ind w:left="1080" w:hanging="360"/>
      </w:pPr>
    </w:lvl>
  </w:abstractNum>
  <w:abstractNum w:abstractNumId="3">
    <w:nsid w:val="FFFFFF7F"/>
    <w:multiLevelType w:val="singleLevel"/>
    <w:tmpl w:val="38441652"/>
    <w:lvl w:ilvl="0">
      <w:start w:val="1"/>
      <w:numFmt w:val="decimal"/>
      <w:pStyle w:val="Sudng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Duudng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Duudng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Sudng"/>
      <w:lvlText w:val="%1."/>
      <w:lvlJc w:val="left"/>
      <w:pPr>
        <w:tabs>
          <w:tab w:val="num" w:pos="360"/>
        </w:tabs>
        <w:ind w:left="360" w:hanging="360"/>
      </w:pPr>
    </w:lvl>
  </w:abstractNum>
  <w:abstractNum w:abstractNumId="8">
    <w:nsid w:val="FFFFFF89"/>
    <w:multiLevelType w:val="singleLevel"/>
    <w:tmpl w:val="29761A62"/>
    <w:lvl w:ilvl="0">
      <w:start w:val="1"/>
      <w:numFmt w:val="bullet"/>
      <w:pStyle w:val="Duudng"/>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B47730"/>
    <w:rsid w:val="00034616"/>
    <w:rsid w:val="0006063C"/>
    <w:rsid w:val="0015074B"/>
    <w:rsid w:val="0029639D"/>
    <w:rsid w:val="00326F90"/>
    <w:rsid w:val="003C3708"/>
    <w:rsid w:val="00557D68"/>
    <w:rsid w:val="008847E0"/>
    <w:rsid w:val="00AA1D8D"/>
    <w:rsid w:val="00B47730"/>
    <w:rsid w:val="00BB098E"/>
    <w:rsid w:val="00C23B21"/>
    <w:rsid w:val="00CB0664"/>
    <w:rsid w:val="00E11A4A"/>
    <w:rsid w:val="00EE2712"/>
    <w:rsid w:val="00FC693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rules v:ext="edit">
        <o:r id="V:Rule2"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Chun">
    <w:name w:val="Normal"/>
    <w:qFormat/>
    <w:rsid w:val="00FC693F"/>
    <w:rPr>
      <w:rFonts w:ascii="Times New Roman" w:eastAsia="Times New Roman" w:hAnsi="Times New Roman"/>
    </w:rPr>
  </w:style>
  <w:style w:type="paragraph" w:styleId="mc1">
    <w:name w:val="heading 1"/>
    <w:basedOn w:val="Chun"/>
    <w:next w:val="Chun"/>
    <w:link w:val="mc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mc2">
    <w:name w:val="heading 2"/>
    <w:basedOn w:val="Chun"/>
    <w:next w:val="Chun"/>
    <w:link w:val="mc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mc3">
    <w:name w:val="heading 3"/>
    <w:basedOn w:val="Chun"/>
    <w:next w:val="Chun"/>
    <w:link w:val="mc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mc4">
    <w:name w:val="heading 4"/>
    <w:basedOn w:val="Chun"/>
    <w:next w:val="Chun"/>
    <w:link w:val="mc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mc5">
    <w:name w:val="heading 5"/>
    <w:basedOn w:val="Chun"/>
    <w:next w:val="Chun"/>
    <w:link w:val="mc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mc6">
    <w:name w:val="heading 6"/>
    <w:basedOn w:val="Chun"/>
    <w:next w:val="Chun"/>
    <w:link w:val="mc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mc7">
    <w:name w:val="heading 7"/>
    <w:basedOn w:val="Chun"/>
    <w:next w:val="Chun"/>
    <w:link w:val="mc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mc8">
    <w:name w:val="heading 8"/>
    <w:basedOn w:val="Chun"/>
    <w:next w:val="Chun"/>
    <w:link w:val="mc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mc9">
    <w:name w:val="heading 9"/>
    <w:basedOn w:val="Chun"/>
    <w:next w:val="Chun"/>
    <w:link w:val="mc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hngmcnhcaonvn">
    <w:name w:val="Default Paragraph Font"/>
    <w:uiPriority w:val="1"/>
    <w:semiHidden/>
    <w:unhideWhenUsed/>
  </w:style>
  <w:style w:type="table" w:default="1" w:styleId="BngChun">
    <w:name w:val="Normal Table"/>
    <w:uiPriority w:val="99"/>
    <w:semiHidden/>
    <w:unhideWhenUsed/>
    <w:qFormat/>
    <w:tblPr>
      <w:tblInd w:w="0" w:type="dxa"/>
      <w:tblCellMar>
        <w:top w:w="0" w:type="dxa"/>
        <w:left w:w="108" w:type="dxa"/>
        <w:bottom w:w="0" w:type="dxa"/>
        <w:right w:w="108" w:type="dxa"/>
      </w:tblCellMar>
    </w:tblPr>
  </w:style>
  <w:style w:type="numbering" w:default="1" w:styleId="Khngc">
    <w:name w:val="No List"/>
    <w:uiPriority w:val="99"/>
    <w:semiHidden/>
    <w:unhideWhenUsed/>
  </w:style>
  <w:style w:type="paragraph" w:styleId="utrang">
    <w:name w:val="header"/>
    <w:basedOn w:val="Chun"/>
    <w:link w:val="utrangChar"/>
    <w:uiPriority w:val="99"/>
    <w:unhideWhenUsed/>
    <w:rsid w:val="00E618BF"/>
    <w:pPr>
      <w:tabs>
        <w:tab w:val="center" w:pos="4680"/>
        <w:tab w:val="right" w:pos="9360"/>
      </w:tabs>
      <w:spacing w:after="0" w:line="240" w:lineRule="auto"/>
    </w:pPr>
  </w:style>
  <w:style w:type="character" w:customStyle="1" w:styleId="utrangChar">
    <w:name w:val="Đầu trang Char"/>
    <w:basedOn w:val="Phngmcnhcaonvn"/>
    <w:link w:val="utrang"/>
    <w:uiPriority w:val="99"/>
    <w:rsid w:val="00E618BF"/>
  </w:style>
  <w:style w:type="paragraph" w:styleId="Chntrang">
    <w:name w:val="footer"/>
    <w:basedOn w:val="Chun"/>
    <w:link w:val="ChntrangChar"/>
    <w:uiPriority w:val="99"/>
    <w:unhideWhenUsed/>
    <w:rsid w:val="00E618BF"/>
    <w:pPr>
      <w:tabs>
        <w:tab w:val="center" w:pos="4680"/>
        <w:tab w:val="right" w:pos="9360"/>
      </w:tabs>
      <w:spacing w:after="0" w:line="240" w:lineRule="auto"/>
    </w:pPr>
  </w:style>
  <w:style w:type="character" w:customStyle="1" w:styleId="ChntrangChar">
    <w:name w:val="Chân trang Char"/>
    <w:basedOn w:val="Phngmcnhcaonvn"/>
    <w:link w:val="Chntrang"/>
    <w:uiPriority w:val="99"/>
    <w:rsid w:val="00E618BF"/>
  </w:style>
  <w:style w:type="paragraph" w:styleId="KhngGincch">
    <w:name w:val="No Spacing"/>
    <w:uiPriority w:val="1"/>
    <w:qFormat/>
    <w:rsid w:val="00FC693F"/>
    <w:pPr>
      <w:spacing w:after="0" w:line="240" w:lineRule="auto"/>
    </w:pPr>
  </w:style>
  <w:style w:type="character" w:customStyle="1" w:styleId="mc1Char">
    <w:name w:val="Đề mục 1 Char"/>
    <w:basedOn w:val="Phngmcnhcaonvn"/>
    <w:link w:val="mc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mc2Char">
    <w:name w:val="Đề mục 2 Char"/>
    <w:basedOn w:val="Phngmcnhcaonvn"/>
    <w:link w:val="mc2"/>
    <w:uiPriority w:val="9"/>
    <w:rsid w:val="00FC693F"/>
    <w:rPr>
      <w:rFonts w:asciiTheme="majorHAnsi" w:eastAsiaTheme="majorEastAsia" w:hAnsiTheme="majorHAnsi" w:cstheme="majorBidi"/>
      <w:b/>
      <w:bCs/>
      <w:color w:val="4F81BD" w:themeColor="accent1"/>
      <w:sz w:val="26"/>
      <w:szCs w:val="26"/>
    </w:rPr>
  </w:style>
  <w:style w:type="character" w:customStyle="1" w:styleId="mc3Char">
    <w:name w:val="Đề mục 3 Char"/>
    <w:basedOn w:val="Phngmcnhcaonvn"/>
    <w:link w:val="mc3"/>
    <w:uiPriority w:val="9"/>
    <w:rsid w:val="00FC693F"/>
    <w:rPr>
      <w:rFonts w:asciiTheme="majorHAnsi" w:eastAsiaTheme="majorEastAsia" w:hAnsiTheme="majorHAnsi" w:cstheme="majorBidi"/>
      <w:b/>
      <w:bCs/>
      <w:color w:val="4F81BD" w:themeColor="accent1"/>
    </w:rPr>
  </w:style>
  <w:style w:type="paragraph" w:styleId="Tiu">
    <w:name w:val="Title"/>
    <w:basedOn w:val="Chun"/>
    <w:next w:val="Chun"/>
    <w:link w:val="Tiu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uChar">
    <w:name w:val="Tiêu đề Char"/>
    <w:basedOn w:val="Phngmcnhcaonvn"/>
    <w:link w:val="Ti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Tiuph">
    <w:name w:val="Subtitle"/>
    <w:basedOn w:val="Chun"/>
    <w:next w:val="Chun"/>
    <w:link w:val="Tiuph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TiuphChar">
    <w:name w:val="Tiêu đề phụ Char"/>
    <w:basedOn w:val="Phngmcnhcaonvn"/>
    <w:link w:val="Tiuph"/>
    <w:uiPriority w:val="11"/>
    <w:rsid w:val="00FC693F"/>
    <w:rPr>
      <w:rFonts w:asciiTheme="majorHAnsi" w:eastAsiaTheme="majorEastAsia" w:hAnsiTheme="majorHAnsi" w:cstheme="majorBidi"/>
      <w:i/>
      <w:iCs/>
      <w:color w:val="4F81BD" w:themeColor="accent1"/>
      <w:spacing w:val="15"/>
      <w:sz w:val="24"/>
      <w:szCs w:val="24"/>
    </w:rPr>
  </w:style>
  <w:style w:type="paragraph" w:styleId="oncaDanhsch">
    <w:name w:val="List Paragraph"/>
    <w:basedOn w:val="Chun"/>
    <w:uiPriority w:val="34"/>
    <w:qFormat/>
    <w:rsid w:val="00FC693F"/>
    <w:pPr>
      <w:ind w:left="720"/>
      <w:contextualSpacing/>
    </w:pPr>
  </w:style>
  <w:style w:type="paragraph" w:styleId="Thnvnbn">
    <w:name w:val="Body Text"/>
    <w:basedOn w:val="Chun"/>
    <w:link w:val="ThnvnbnChar"/>
    <w:uiPriority w:val="99"/>
    <w:unhideWhenUsed/>
    <w:rsid w:val="00AA1D8D"/>
    <w:pPr>
      <w:spacing w:after="120"/>
    </w:pPr>
  </w:style>
  <w:style w:type="character" w:customStyle="1" w:styleId="ThnvnbnChar">
    <w:name w:val="Thân văn bản Char"/>
    <w:basedOn w:val="Phngmcnhcaonvn"/>
    <w:link w:val="Thnvnbn"/>
    <w:uiPriority w:val="99"/>
    <w:rsid w:val="00AA1D8D"/>
  </w:style>
  <w:style w:type="paragraph" w:styleId="Thnvnbn2">
    <w:name w:val="Body Text 2"/>
    <w:basedOn w:val="Chun"/>
    <w:link w:val="Thnvnbn2Char"/>
    <w:uiPriority w:val="99"/>
    <w:unhideWhenUsed/>
    <w:rsid w:val="00AA1D8D"/>
    <w:pPr>
      <w:spacing w:after="120" w:line="480" w:lineRule="auto"/>
    </w:pPr>
  </w:style>
  <w:style w:type="character" w:customStyle="1" w:styleId="Thnvnbn2Char">
    <w:name w:val="Thân vãn bản 2 Char"/>
    <w:basedOn w:val="Phngmcnhcaonvn"/>
    <w:link w:val="Thnvnbn2"/>
    <w:uiPriority w:val="99"/>
    <w:rsid w:val="00AA1D8D"/>
  </w:style>
  <w:style w:type="paragraph" w:styleId="Thnvnbn3">
    <w:name w:val="Body Text 3"/>
    <w:basedOn w:val="Chun"/>
    <w:link w:val="Thnvnbn3Char"/>
    <w:uiPriority w:val="99"/>
    <w:unhideWhenUsed/>
    <w:rsid w:val="00AA1D8D"/>
    <w:pPr>
      <w:spacing w:after="120"/>
    </w:pPr>
    <w:rPr>
      <w:sz w:val="16"/>
      <w:szCs w:val="16"/>
    </w:rPr>
  </w:style>
  <w:style w:type="character" w:customStyle="1" w:styleId="Thnvnbn3Char">
    <w:name w:val="Thân vãn bản 3 Char"/>
    <w:basedOn w:val="Phngmcnhcaonvn"/>
    <w:link w:val="Thnvnbn3"/>
    <w:uiPriority w:val="99"/>
    <w:rsid w:val="00AA1D8D"/>
    <w:rPr>
      <w:sz w:val="16"/>
      <w:szCs w:val="16"/>
    </w:rPr>
  </w:style>
  <w:style w:type="paragraph" w:styleId="Danhsch">
    <w:name w:val="List"/>
    <w:basedOn w:val="Chun"/>
    <w:uiPriority w:val="99"/>
    <w:unhideWhenUsed/>
    <w:rsid w:val="00AA1D8D"/>
    <w:pPr>
      <w:ind w:left="360" w:hanging="360"/>
      <w:contextualSpacing/>
    </w:pPr>
  </w:style>
  <w:style w:type="paragraph" w:styleId="Danhsch2">
    <w:name w:val="List 2"/>
    <w:basedOn w:val="Chun"/>
    <w:uiPriority w:val="99"/>
    <w:unhideWhenUsed/>
    <w:rsid w:val="00326F90"/>
    <w:pPr>
      <w:ind w:left="720" w:hanging="360"/>
      <w:contextualSpacing/>
    </w:pPr>
  </w:style>
  <w:style w:type="paragraph" w:styleId="Danhsch3">
    <w:name w:val="List 3"/>
    <w:basedOn w:val="Chun"/>
    <w:uiPriority w:val="99"/>
    <w:unhideWhenUsed/>
    <w:rsid w:val="00326F90"/>
    <w:pPr>
      <w:ind w:left="1080" w:hanging="360"/>
      <w:contextualSpacing/>
    </w:pPr>
  </w:style>
  <w:style w:type="paragraph" w:styleId="Duudng">
    <w:name w:val="List Bullet"/>
    <w:basedOn w:val="Chun"/>
    <w:uiPriority w:val="99"/>
    <w:unhideWhenUsed/>
    <w:rsid w:val="00326F90"/>
    <w:pPr>
      <w:numPr>
        <w:numId w:val="1"/>
      </w:numPr>
      <w:contextualSpacing/>
    </w:pPr>
  </w:style>
  <w:style w:type="paragraph" w:styleId="Duudng2">
    <w:name w:val="List Bullet 2"/>
    <w:basedOn w:val="Chun"/>
    <w:uiPriority w:val="99"/>
    <w:unhideWhenUsed/>
    <w:rsid w:val="00326F90"/>
    <w:pPr>
      <w:numPr>
        <w:numId w:val="2"/>
      </w:numPr>
      <w:contextualSpacing/>
    </w:pPr>
  </w:style>
  <w:style w:type="paragraph" w:styleId="Duudng3">
    <w:name w:val="List Bullet 3"/>
    <w:basedOn w:val="Chun"/>
    <w:uiPriority w:val="99"/>
    <w:unhideWhenUsed/>
    <w:rsid w:val="00326F90"/>
    <w:pPr>
      <w:numPr>
        <w:numId w:val="3"/>
      </w:numPr>
      <w:contextualSpacing/>
    </w:pPr>
  </w:style>
  <w:style w:type="paragraph" w:styleId="Sudng">
    <w:name w:val="List Number"/>
    <w:basedOn w:val="Chun"/>
    <w:uiPriority w:val="99"/>
    <w:unhideWhenUsed/>
    <w:rsid w:val="00326F90"/>
    <w:pPr>
      <w:numPr>
        <w:numId w:val="5"/>
      </w:numPr>
      <w:contextualSpacing/>
    </w:pPr>
  </w:style>
  <w:style w:type="paragraph" w:styleId="Sudng2">
    <w:name w:val="List Number 2"/>
    <w:basedOn w:val="Chun"/>
    <w:uiPriority w:val="99"/>
    <w:unhideWhenUsed/>
    <w:rsid w:val="0029639D"/>
    <w:pPr>
      <w:numPr>
        <w:numId w:val="6"/>
      </w:numPr>
      <w:contextualSpacing/>
    </w:pPr>
  </w:style>
  <w:style w:type="paragraph" w:styleId="Sudng3">
    <w:name w:val="List Number 3"/>
    <w:basedOn w:val="Chun"/>
    <w:uiPriority w:val="99"/>
    <w:unhideWhenUsed/>
    <w:rsid w:val="0029639D"/>
    <w:pPr>
      <w:numPr>
        <w:numId w:val="7"/>
      </w:numPr>
      <w:contextualSpacing/>
    </w:pPr>
  </w:style>
  <w:style w:type="paragraph" w:styleId="Danhschlintc">
    <w:name w:val="List Continue"/>
    <w:basedOn w:val="Chun"/>
    <w:uiPriority w:val="99"/>
    <w:unhideWhenUsed/>
    <w:rsid w:val="0029639D"/>
    <w:pPr>
      <w:spacing w:after="120"/>
      <w:ind w:left="360"/>
      <w:contextualSpacing/>
    </w:pPr>
  </w:style>
  <w:style w:type="paragraph" w:styleId="Danhschlintc2">
    <w:name w:val="List Continue 2"/>
    <w:basedOn w:val="Chun"/>
    <w:uiPriority w:val="99"/>
    <w:unhideWhenUsed/>
    <w:rsid w:val="0029639D"/>
    <w:pPr>
      <w:spacing w:after="120"/>
      <w:ind w:left="720"/>
      <w:contextualSpacing/>
    </w:pPr>
  </w:style>
  <w:style w:type="paragraph" w:styleId="Danhschlintc3">
    <w:name w:val="List Continue 3"/>
    <w:basedOn w:val="Chun"/>
    <w:uiPriority w:val="99"/>
    <w:unhideWhenUsed/>
    <w:rsid w:val="0029639D"/>
    <w:pPr>
      <w:spacing w:after="120"/>
      <w:ind w:left="1080"/>
      <w:contextualSpacing/>
    </w:pPr>
  </w:style>
  <w:style w:type="paragraph" w:styleId="VnbnMacro">
    <w:name w:val="macro"/>
    <w:link w:val="VnbnMacro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VnbnMacroChar">
    <w:name w:val="Văn bản Macro Char"/>
    <w:basedOn w:val="Phngmcnhcaonvn"/>
    <w:link w:val="VnbnMacro"/>
    <w:uiPriority w:val="99"/>
    <w:rsid w:val="0029639D"/>
    <w:rPr>
      <w:rFonts w:ascii="Courier" w:hAnsi="Courier"/>
      <w:sz w:val="20"/>
      <w:szCs w:val="20"/>
    </w:rPr>
  </w:style>
  <w:style w:type="paragraph" w:styleId="Litrchdn">
    <w:name w:val="Quote"/>
    <w:basedOn w:val="Chun"/>
    <w:next w:val="Chun"/>
    <w:link w:val="LitrchdnChar"/>
    <w:uiPriority w:val="29"/>
    <w:qFormat/>
    <w:rsid w:val="00FC693F"/>
    <w:rPr>
      <w:i/>
      <w:iCs/>
      <w:color w:val="000000" w:themeColor="text1"/>
    </w:rPr>
  </w:style>
  <w:style w:type="character" w:customStyle="1" w:styleId="LitrchdnChar">
    <w:name w:val="Lời trích dẫn Char"/>
    <w:basedOn w:val="Phngmcnhcaonvn"/>
    <w:link w:val="Litrchdn"/>
    <w:uiPriority w:val="29"/>
    <w:rsid w:val="00FC693F"/>
    <w:rPr>
      <w:i/>
      <w:iCs/>
      <w:color w:val="000000" w:themeColor="text1"/>
    </w:rPr>
  </w:style>
  <w:style w:type="character" w:customStyle="1" w:styleId="mc4Char">
    <w:name w:val="Đề mục 4 Char"/>
    <w:basedOn w:val="Phngmcnhcaonvn"/>
    <w:link w:val="mc4"/>
    <w:uiPriority w:val="9"/>
    <w:semiHidden/>
    <w:rsid w:val="00FC693F"/>
    <w:rPr>
      <w:rFonts w:asciiTheme="majorHAnsi" w:eastAsiaTheme="majorEastAsia" w:hAnsiTheme="majorHAnsi" w:cstheme="majorBidi"/>
      <w:b/>
      <w:bCs/>
      <w:i/>
      <w:iCs/>
      <w:color w:val="4F81BD" w:themeColor="accent1"/>
    </w:rPr>
  </w:style>
  <w:style w:type="character" w:customStyle="1" w:styleId="mc5Char">
    <w:name w:val="Đề mục 5 Char"/>
    <w:basedOn w:val="Phngmcnhcaonvn"/>
    <w:link w:val="mc5"/>
    <w:uiPriority w:val="9"/>
    <w:semiHidden/>
    <w:rsid w:val="00FC693F"/>
    <w:rPr>
      <w:rFonts w:asciiTheme="majorHAnsi" w:eastAsiaTheme="majorEastAsia" w:hAnsiTheme="majorHAnsi" w:cstheme="majorBidi"/>
      <w:color w:val="243F60" w:themeColor="accent1" w:themeShade="7F"/>
    </w:rPr>
  </w:style>
  <w:style w:type="character" w:customStyle="1" w:styleId="mc6Char">
    <w:name w:val="Đề mục 6 Char"/>
    <w:basedOn w:val="Phngmcnhcaonvn"/>
    <w:link w:val="mc6"/>
    <w:uiPriority w:val="9"/>
    <w:semiHidden/>
    <w:rsid w:val="00FC693F"/>
    <w:rPr>
      <w:rFonts w:asciiTheme="majorHAnsi" w:eastAsiaTheme="majorEastAsia" w:hAnsiTheme="majorHAnsi" w:cstheme="majorBidi"/>
      <w:i/>
      <w:iCs/>
      <w:color w:val="243F60" w:themeColor="accent1" w:themeShade="7F"/>
    </w:rPr>
  </w:style>
  <w:style w:type="character" w:customStyle="1" w:styleId="mc7Char">
    <w:name w:val="Đề mục 7 Char"/>
    <w:basedOn w:val="Phngmcnhcaonvn"/>
    <w:link w:val="mc7"/>
    <w:uiPriority w:val="9"/>
    <w:semiHidden/>
    <w:rsid w:val="00FC693F"/>
    <w:rPr>
      <w:rFonts w:asciiTheme="majorHAnsi" w:eastAsiaTheme="majorEastAsia" w:hAnsiTheme="majorHAnsi" w:cstheme="majorBidi"/>
      <w:i/>
      <w:iCs/>
      <w:color w:val="404040" w:themeColor="text1" w:themeTint="BF"/>
    </w:rPr>
  </w:style>
  <w:style w:type="character" w:customStyle="1" w:styleId="mc8Char">
    <w:name w:val="Đề mục 8 Char"/>
    <w:basedOn w:val="Phngmcnhcaonvn"/>
    <w:link w:val="mc8"/>
    <w:uiPriority w:val="9"/>
    <w:semiHidden/>
    <w:rsid w:val="00FC693F"/>
    <w:rPr>
      <w:rFonts w:asciiTheme="majorHAnsi" w:eastAsiaTheme="majorEastAsia" w:hAnsiTheme="majorHAnsi" w:cstheme="majorBidi"/>
      <w:color w:val="4F81BD" w:themeColor="accent1"/>
      <w:sz w:val="20"/>
      <w:szCs w:val="20"/>
    </w:rPr>
  </w:style>
  <w:style w:type="character" w:customStyle="1" w:styleId="mc9Char">
    <w:name w:val="Đề mục 9 Char"/>
    <w:basedOn w:val="Phngmcnhcaonvn"/>
    <w:link w:val="mc9"/>
    <w:uiPriority w:val="9"/>
    <w:semiHidden/>
    <w:rsid w:val="00FC693F"/>
    <w:rPr>
      <w:rFonts w:asciiTheme="majorHAnsi" w:eastAsiaTheme="majorEastAsia" w:hAnsiTheme="majorHAnsi" w:cstheme="majorBidi"/>
      <w:i/>
      <w:iCs/>
      <w:color w:val="404040" w:themeColor="text1" w:themeTint="BF"/>
      <w:sz w:val="20"/>
      <w:szCs w:val="20"/>
    </w:rPr>
  </w:style>
  <w:style w:type="paragraph" w:styleId="Ph">
    <w:name w:val="caption"/>
    <w:basedOn w:val="Chun"/>
    <w:next w:val="Chun"/>
    <w:uiPriority w:val="35"/>
    <w:semiHidden/>
    <w:unhideWhenUsed/>
    <w:qFormat/>
    <w:rsid w:val="00FC693F"/>
    <w:pPr>
      <w:spacing w:line="240" w:lineRule="auto"/>
    </w:pPr>
    <w:rPr>
      <w:b/>
      <w:bCs/>
      <w:color w:val="4F81BD" w:themeColor="accent1"/>
      <w:sz w:val="18"/>
      <w:szCs w:val="18"/>
    </w:rPr>
  </w:style>
  <w:style w:type="character" w:styleId="Mnh">
    <w:name w:val="Strong"/>
    <w:basedOn w:val="Phngmcnhcaonvn"/>
    <w:uiPriority w:val="22"/>
    <w:qFormat/>
    <w:rsid w:val="00FC693F"/>
    <w:rPr>
      <w:b/>
      <w:bCs/>
    </w:rPr>
  </w:style>
  <w:style w:type="character" w:styleId="Nhnmnh">
    <w:name w:val="Emphasis"/>
    <w:basedOn w:val="Phngmcnhcaonvn"/>
    <w:uiPriority w:val="20"/>
    <w:qFormat/>
    <w:rsid w:val="00FC693F"/>
    <w:rPr>
      <w:i/>
      <w:iCs/>
    </w:rPr>
  </w:style>
  <w:style w:type="paragraph" w:styleId="LitrchdnSusc">
    <w:name w:val="Intense Quote"/>
    <w:basedOn w:val="Chun"/>
    <w:next w:val="Chun"/>
    <w:link w:val="LitrchdnSusc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LitrchdnSuscChar">
    <w:name w:val="Lời trích dẫn Sâu sắc Char"/>
    <w:basedOn w:val="Phngmcnhcaonvn"/>
    <w:link w:val="LitrchdnSusc"/>
    <w:uiPriority w:val="30"/>
    <w:rsid w:val="00FC693F"/>
    <w:rPr>
      <w:b/>
      <w:bCs/>
      <w:i/>
      <w:iCs/>
      <w:color w:val="4F81BD" w:themeColor="accent1"/>
    </w:rPr>
  </w:style>
  <w:style w:type="character" w:styleId="NhnmnhTinht">
    <w:name w:val="Subtle Emphasis"/>
    <w:basedOn w:val="Phngmcnhcaonvn"/>
    <w:uiPriority w:val="19"/>
    <w:qFormat/>
    <w:rsid w:val="00FC693F"/>
    <w:rPr>
      <w:i/>
      <w:iCs/>
      <w:color w:val="808080" w:themeColor="text1" w:themeTint="7F"/>
    </w:rPr>
  </w:style>
  <w:style w:type="character" w:styleId="NhnmnhMnhlit">
    <w:name w:val="Intense Emphasis"/>
    <w:basedOn w:val="Phngmcnhcaonvn"/>
    <w:uiPriority w:val="21"/>
    <w:qFormat/>
    <w:rsid w:val="00FC693F"/>
    <w:rPr>
      <w:b/>
      <w:bCs/>
      <w:i/>
      <w:iCs/>
      <w:color w:val="4F81BD" w:themeColor="accent1"/>
    </w:rPr>
  </w:style>
  <w:style w:type="character" w:styleId="ThamchiuTinht">
    <w:name w:val="Subtle Reference"/>
    <w:basedOn w:val="Phngmcnhcaonvn"/>
    <w:uiPriority w:val="31"/>
    <w:qFormat/>
    <w:rsid w:val="00FC693F"/>
    <w:rPr>
      <w:smallCaps/>
      <w:color w:val="C0504D" w:themeColor="accent2"/>
      <w:u w:val="single"/>
    </w:rPr>
  </w:style>
  <w:style w:type="character" w:styleId="ThamchiuMnhlit">
    <w:name w:val="Intense Reference"/>
    <w:basedOn w:val="Phngmcnhcaonvn"/>
    <w:uiPriority w:val="32"/>
    <w:qFormat/>
    <w:rsid w:val="00FC693F"/>
    <w:rPr>
      <w:b/>
      <w:bCs/>
      <w:smallCaps/>
      <w:color w:val="C0504D" w:themeColor="accent2"/>
      <w:spacing w:val="5"/>
      <w:u w:val="single"/>
    </w:rPr>
  </w:style>
  <w:style w:type="character" w:styleId="TiuSch">
    <w:name w:val="Book Title"/>
    <w:basedOn w:val="Phngmcnhcaonvn"/>
    <w:uiPriority w:val="33"/>
    <w:qFormat/>
    <w:rsid w:val="00FC693F"/>
    <w:rPr>
      <w:b/>
      <w:bCs/>
      <w:smallCaps/>
      <w:spacing w:val="5"/>
    </w:rPr>
  </w:style>
  <w:style w:type="paragraph" w:styleId="mcMclc">
    <w:name w:val="TOC Heading"/>
    <w:basedOn w:val="mc1"/>
    <w:next w:val="Chun"/>
    <w:uiPriority w:val="39"/>
    <w:semiHidden/>
    <w:unhideWhenUsed/>
    <w:qFormat/>
    <w:rsid w:val="00FC693F"/>
    <w:pPr>
      <w:outlineLvl w:val="9"/>
    </w:pPr>
  </w:style>
  <w:style w:type="table" w:styleId="LiBng">
    <w:name w:val="Table Grid"/>
    <w:basedOn w:val="BngChun"/>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nnMusng">
    <w:name w:val="Light Shading"/>
    <w:basedOn w:val="BngChun"/>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nnMusng-Nhnmnh1">
    <w:name w:val="Light Shading Accent 1"/>
    <w:basedOn w:val="BngChun"/>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nnMusng-Nhnmnh2">
    <w:name w:val="Light Shading Accent 2"/>
    <w:basedOn w:val="BngChun"/>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nnMusng-Nhnmnh3">
    <w:name w:val="Light Shading Accent 3"/>
    <w:basedOn w:val="BngChun"/>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nnMusng-Nhnmnh4">
    <w:name w:val="Light Shading Accent 4"/>
    <w:basedOn w:val="BngChun"/>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nnMusng-Nhnmnh5">
    <w:name w:val="Light Shading Accent 5"/>
    <w:basedOn w:val="BngChun"/>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nnMusng-Nhnmnh6">
    <w:name w:val="Light Shading Accent 6"/>
    <w:basedOn w:val="BngChun"/>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DanhschMusng">
    <w:name w:val="Light List"/>
    <w:basedOn w:val="BngChun"/>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DanhschMusng-Nhnmnh1">
    <w:name w:val="Light List Accent 1"/>
    <w:basedOn w:val="BngChun"/>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DanhschMusng-Nhnmnh2">
    <w:name w:val="Light List Accent 2"/>
    <w:basedOn w:val="BngChun"/>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DanhschMusng-Nhnmnh3">
    <w:name w:val="Light List Accent 3"/>
    <w:basedOn w:val="BngChun"/>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DanhschMusng-Nhnmnh4">
    <w:name w:val="Light List Accent 4"/>
    <w:basedOn w:val="BngChun"/>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DanhschMusng-Nhnmnh5">
    <w:name w:val="Light List Accent 5"/>
    <w:basedOn w:val="BngChun"/>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DanhschMusng-Nhnmnh6">
    <w:name w:val="Light List Accent 6"/>
    <w:basedOn w:val="BngChun"/>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Musng">
    <w:name w:val="Light Grid"/>
    <w:basedOn w:val="BngChun"/>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Musng-Nhnmnh1">
    <w:name w:val="Light Grid Accent 1"/>
    <w:basedOn w:val="BngChun"/>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Musng-Nhnmnh2">
    <w:name w:val="Light Grid Accent 2"/>
    <w:basedOn w:val="BngChun"/>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Musng-Nhnmnh3">
    <w:name w:val="Light Grid Accent 3"/>
    <w:basedOn w:val="BngChun"/>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Musng-Nhnmnh4">
    <w:name w:val="Light Grid Accent 4"/>
    <w:basedOn w:val="BngChun"/>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Musng-Nhnmnh5">
    <w:name w:val="Light Grid Accent 5"/>
    <w:basedOn w:val="BngChun"/>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Musng-Nhnmnh6">
    <w:name w:val="Light Grid Accent 6"/>
    <w:basedOn w:val="BngChun"/>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TnnVa1">
    <w:name w:val="Medium Shading 1"/>
    <w:basedOn w:val="BngChun"/>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TnnVa1-Nhnmnh1">
    <w:name w:val="Medium Shading 1 Accent 1"/>
    <w:basedOn w:val="BngChun"/>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nnVa1-Nhnmnh2">
    <w:name w:val="Medium Shading 1 Accent 2"/>
    <w:basedOn w:val="BngChun"/>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nnVa1-Nhnmnh3">
    <w:name w:val="Medium Shading 1 Accent 3"/>
    <w:basedOn w:val="BngChun"/>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nnVa1-Nhnmnh4">
    <w:name w:val="Medium Shading 1 Accent 4"/>
    <w:basedOn w:val="BngChun"/>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nnVa1-Nhnmnh5">
    <w:name w:val="Medium Shading 1 Accent 5"/>
    <w:basedOn w:val="BngChun"/>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nnVa1-Nhnmnh6">
    <w:name w:val="Medium Shading 1 Accent 6"/>
    <w:basedOn w:val="BngChun"/>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TnnVa2">
    <w:name w:val="Medium Shading 2"/>
    <w:basedOn w:val="BngChun"/>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nnVa2-Nhnmnh1">
    <w:name w:val="Medium Shading 2 Accent 1"/>
    <w:basedOn w:val="BngChun"/>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nh2">
    <w:name w:val="Medium Shading 2 Accent 2"/>
    <w:basedOn w:val="BngChun"/>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nh3">
    <w:name w:val="Medium Shading 2 Accent 3"/>
    <w:basedOn w:val="BngChun"/>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nh4">
    <w:name w:val="Medium Shading 2 Accent 4"/>
    <w:basedOn w:val="BngChun"/>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nh5">
    <w:name w:val="Medium Shading 2 Accent 5"/>
    <w:basedOn w:val="BngChun"/>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nh6">
    <w:name w:val="Medium Shading 2 Accent 6"/>
    <w:basedOn w:val="BngChun"/>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DanhschVa1">
    <w:name w:val="Medium List 1"/>
    <w:basedOn w:val="BngChun"/>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DanhschVa1-Nhnmnh1">
    <w:name w:val="Medium List 1 Accent 1"/>
    <w:basedOn w:val="BngChun"/>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DanhschVa1-Nhnmnh2">
    <w:name w:val="Medium List 1 Accent 2"/>
    <w:basedOn w:val="BngChun"/>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DanhschVa1-Nhnmnh3">
    <w:name w:val="Medium List 1 Accent 3"/>
    <w:basedOn w:val="BngChun"/>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DanhschVa1-Nhnmnh4">
    <w:name w:val="Medium List 1 Accent 4"/>
    <w:basedOn w:val="BngChun"/>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DanhschVa1-Nhnmnh5">
    <w:name w:val="Medium List 1 Accent 5"/>
    <w:basedOn w:val="BngChun"/>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DanhschVa1-Nhnmnh6">
    <w:name w:val="Medium List 1 Accent 6"/>
    <w:basedOn w:val="BngChun"/>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DanhschVa2">
    <w:name w:val="Medium List 2"/>
    <w:basedOn w:val="BngChun"/>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DanhschVa2-Nhnmnh1">
    <w:name w:val="Medium List 2 Accent 1"/>
    <w:basedOn w:val="BngChun"/>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DanhschVa2-Nhnmnh2">
    <w:name w:val="Medium List 2 Accent 2"/>
    <w:basedOn w:val="BngChun"/>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DanhschVa2-Nhnmnh3">
    <w:name w:val="Medium List 2 Accent 3"/>
    <w:basedOn w:val="BngChun"/>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DanhschVa2-Nhnmnh4">
    <w:name w:val="Medium List 2 Accent 4"/>
    <w:basedOn w:val="BngChun"/>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DanhschVa2-Nhnmnh5">
    <w:name w:val="Medium List 2 Accent 5"/>
    <w:basedOn w:val="BngChun"/>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DanhschVa2-Nhnmnh6">
    <w:name w:val="Medium List 2 Accent 6"/>
    <w:basedOn w:val="BngChun"/>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LiVa1">
    <w:name w:val="Medium Grid 1"/>
    <w:basedOn w:val="BngChun"/>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LiVa1-Nhnmnh1">
    <w:name w:val="Medium Grid 1 Accent 1"/>
    <w:basedOn w:val="BngChun"/>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Va1-Nhnmnh2">
    <w:name w:val="Medium Grid 1 Accent 2"/>
    <w:basedOn w:val="BngChun"/>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LiVa1-Nhnmnh3">
    <w:name w:val="Medium Grid 1 Accent 3"/>
    <w:basedOn w:val="BngChun"/>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Va1-Nhnmnh4">
    <w:name w:val="Medium Grid 1 Accent 4"/>
    <w:basedOn w:val="BngChun"/>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Va1-Nhnmnh5">
    <w:name w:val="Medium Grid 1 Accent 5"/>
    <w:basedOn w:val="BngChun"/>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LiVa1-Nhnmnh6">
    <w:name w:val="Medium Grid 1 Accent 6"/>
    <w:basedOn w:val="BngChun"/>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LiVa2">
    <w:name w:val="Medium Grid 2"/>
    <w:basedOn w:val="BngChun"/>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LiVa2-Nhnmnh1">
    <w:name w:val="Medium Grid 2 Accent 1"/>
    <w:basedOn w:val="BngChun"/>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LiVa2-Nhnmnh2">
    <w:name w:val="Medium Grid 2 Accent 2"/>
    <w:basedOn w:val="BngChun"/>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LiVa2-Nhnmnh3">
    <w:name w:val="Medium Grid 2 Accent 3"/>
    <w:basedOn w:val="BngChun"/>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LiVa2-Nhnmnh4">
    <w:name w:val="Medium Grid 2 Accent 4"/>
    <w:basedOn w:val="BngChun"/>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LiVa2-Nhnmnh5">
    <w:name w:val="Medium Grid 2 Accent 5"/>
    <w:basedOn w:val="BngChun"/>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LiVa2-Nhnmnh6">
    <w:name w:val="Medium Grid 2 Accent 6"/>
    <w:basedOn w:val="BngChun"/>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LiVa3">
    <w:name w:val="Medium Grid 3"/>
    <w:basedOn w:val="BngChun"/>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LiVa3-Nhnmnh1">
    <w:name w:val="Medium Grid 3 Accent 1"/>
    <w:basedOn w:val="BngChun"/>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LiVa3-Nhnmnh2">
    <w:name w:val="Medium Grid 3 Accent 2"/>
    <w:basedOn w:val="BngChun"/>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LiVa3-Nhnmnh3">
    <w:name w:val="Medium Grid 3 Accent 3"/>
    <w:basedOn w:val="BngChun"/>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LiVa3-Nhnmnh4">
    <w:name w:val="Medium Grid 3 Accent 4"/>
    <w:basedOn w:val="BngChun"/>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LiVa3-Nhnmnh5">
    <w:name w:val="Medium Grid 3 Accent 5"/>
    <w:basedOn w:val="BngChun"/>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LiVa3-Nhnmnh6">
    <w:name w:val="Medium Grid 3 Accent 6"/>
    <w:basedOn w:val="BngChun"/>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DanhschSm">
    <w:name w:val="Dark List"/>
    <w:basedOn w:val="BngChun"/>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nhschSm-Nhnmnh1">
    <w:name w:val="Dark List Accent 1"/>
    <w:basedOn w:val="BngChun"/>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nhschSm-Nhnmnh2">
    <w:name w:val="Dark List Accent 2"/>
    <w:basedOn w:val="BngChun"/>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nhschSm-Nhnmnh3">
    <w:name w:val="Dark List Accent 3"/>
    <w:basedOn w:val="BngChun"/>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nhschSm-Nhnmnh4">
    <w:name w:val="Dark List Accent 4"/>
    <w:basedOn w:val="BngChun"/>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nhschSm-Nhnmnh5">
    <w:name w:val="Dark List Accent 5"/>
    <w:basedOn w:val="BngChun"/>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nhschSm-Nhnmnh6">
    <w:name w:val="Dark List Accent 6"/>
    <w:basedOn w:val="BngChun"/>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TnnScs">
    <w:name w:val="Colorful Shading"/>
    <w:basedOn w:val="BngChun"/>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nnScs-Nhnmnh1">
    <w:name w:val="Colorful Shading Accent 1"/>
    <w:basedOn w:val="BngChun"/>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nnScs-Nhnmnh2">
    <w:name w:val="Colorful Shading Accent 2"/>
    <w:basedOn w:val="BngChun"/>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nnScs-Nhnmnh3">
    <w:name w:val="Colorful Shading Accent 3"/>
    <w:basedOn w:val="BngChun"/>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nnScs-Nhnmnh4">
    <w:name w:val="Colorful Shading Accent 4"/>
    <w:basedOn w:val="BngChun"/>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nnScs-Nhnmnh5">
    <w:name w:val="Colorful Shading Accent 5"/>
    <w:basedOn w:val="BngChun"/>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nnScs-Nhnmnh6">
    <w:name w:val="Colorful Shading Accent 6"/>
    <w:basedOn w:val="BngChun"/>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DanhschScs">
    <w:name w:val="Colorful List"/>
    <w:basedOn w:val="BngChun"/>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DanhschScs-Nhnmnh1">
    <w:name w:val="Colorful List Accent 1"/>
    <w:basedOn w:val="BngChun"/>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DanhschScs-Nhnmnh2">
    <w:name w:val="Colorful List Accent 2"/>
    <w:basedOn w:val="BngChun"/>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DanhschScs-Nhnmnh3">
    <w:name w:val="Colorful List Accent 3"/>
    <w:basedOn w:val="BngChun"/>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DanhschScs-Nhnmnh4">
    <w:name w:val="Colorful List Accent 4"/>
    <w:basedOn w:val="BngChun"/>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DanhschScs-Nhnmnh5">
    <w:name w:val="Colorful List Accent 5"/>
    <w:basedOn w:val="BngChun"/>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DanhschScs-Nhnmnh6">
    <w:name w:val="Colorful List Accent 6"/>
    <w:basedOn w:val="BngChun"/>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Scs">
    <w:name w:val="Colorful Grid"/>
    <w:basedOn w:val="BngChun"/>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LiScs-Nhnmnh1">
    <w:name w:val="Colorful Grid Accent 1"/>
    <w:basedOn w:val="BngChun"/>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Scs-Nhnmnh2">
    <w:name w:val="Colorful Grid Accent 2"/>
    <w:basedOn w:val="BngChun"/>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LiScs-Nhnmnh3">
    <w:name w:val="Colorful Grid Accent 3"/>
    <w:basedOn w:val="BngChun"/>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Scs-Nhnmnh4">
    <w:name w:val="Colorful Grid Accent 4"/>
    <w:basedOn w:val="BngChun"/>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Scs-Nhnmnh5">
    <w:name w:val="Colorful Grid Accent 5"/>
    <w:basedOn w:val="BngChun"/>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LiScs-Nhn6">
    <w:name w:val="Colorful Grid Accent 6"/>
    <w:basedOn w:val="BngChun"/>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D24AA-0D09-4D8F-BDEC-F6D446912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3682</Words>
  <Characters>20991</Characters>
  <Application>Microsoft Office Word</Application>
  <DocSecurity>0</DocSecurity>
  <Lines>174</Lines>
  <Paragraphs>49</Paragraphs>
  <ScaleCrop>false</ScaleCrop>
  <HeadingPairs>
    <vt:vector size="4" baseType="variant">
      <vt:variant>
        <vt:lpstr>Tiêu đề</vt:lpstr>
      </vt:variant>
      <vt:variant>
        <vt:i4>1</vt:i4>
      </vt:variant>
      <vt:variant>
        <vt:lpstr>Title</vt:lpstr>
      </vt:variant>
      <vt:variant>
        <vt:i4>1</vt:i4>
      </vt:variant>
    </vt:vector>
  </HeadingPairs>
  <TitlesOfParts>
    <vt:vector size="2" baseType="lpstr">
      <vt:lpstr>Bản so sánh, thuyết minh Mẫu số 12 - cập nhật dự thảo phòng chốt</vt:lpstr>
      <vt:lpstr/>
    </vt:vector>
  </TitlesOfParts>
  <Manager/>
  <Company/>
  <LinksUpToDate>false</LinksUpToDate>
  <CharactersWithSpaces>24624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Bản so sánh, thuyết minh Mẫu số 12 - cập nhật dự thảo phòng chốt</dc:title>
  <dc:subject>So sánh Quyết định số 07/2022/QĐ-UBND với dự thảo Quyết định của UBND tỉnh Thái Nguyên</dc:subject>
  <dc:creator>Sở Xây dựng tỉnh Thái Nguyên</dc:creator>
  <cp:keywords/>
  <dc:description>generated by python-docx</dc:description>
  <cp:lastModifiedBy>Admin</cp:lastModifiedBy>
  <cp:revision>2</cp:revision>
  <dcterms:created xsi:type="dcterms:W3CDTF">2013-12-23T23:15:00Z</dcterms:created>
  <dcterms:modified xsi:type="dcterms:W3CDTF">2026-07-30T11:03:00Z</dcterms:modified>
  <cp:category/>
</cp:coreProperties>
</file>